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alias w:val="Title"/>
        <w:tag w:val=""/>
        <w:id w:val="-810398239"/>
        <w:placeholder>
          <w:docPart w:val="CE26002CE8A9434D9257AD41844A43F0"/>
        </w:placeholder>
        <w:dataBinding w:prefixMappings="xmlns:ns0='http://purl.org/dc/elements/1.1/' xmlns:ns1='http://schemas.openxmlformats.org/package/2006/metadata/core-properties' " w:xpath="/ns1:coreProperties[1]/ns0:title[1]" w:storeItemID="{6C3C8BC8-F283-45AE-878A-BAB7291924A1}"/>
        <w:text/>
      </w:sdtPr>
      <w:sdtEndPr/>
      <w:sdtContent>
        <w:p w:rsidR="00F4525C" w:rsidRDefault="00582D30" w:rsidP="00734545">
          <w:pPr>
            <w:pStyle w:val="VCAADocumenttitle"/>
          </w:pPr>
          <w:r>
            <w:t xml:space="preserve">VCE </w:t>
          </w:r>
          <w:r w:rsidR="00871698">
            <w:t>Computing</w:t>
          </w:r>
          <w:r>
            <w:t xml:space="preserve"> </w:t>
          </w:r>
          <w:r w:rsidR="00F3578B">
            <w:t>20</w:t>
          </w:r>
          <w:r w:rsidR="00871698">
            <w:t>16</w:t>
          </w:r>
          <w:r w:rsidR="00F3578B">
            <w:t xml:space="preserve"> – 20</w:t>
          </w:r>
          <w:r w:rsidR="00871698">
            <w:t>19</w:t>
          </w:r>
        </w:p>
      </w:sdtContent>
    </w:sdt>
    <w:p w:rsidR="00FB0295" w:rsidRPr="00823962" w:rsidRDefault="00582D30" w:rsidP="00FB0295">
      <w:pPr>
        <w:pStyle w:val="VCAAHeading1"/>
      </w:pPr>
      <w:r>
        <w:t>Study Summary</w:t>
      </w:r>
    </w:p>
    <w:tbl>
      <w:tblPr>
        <w:tblStyle w:val="TableGrid"/>
        <w:tblW w:w="0" w:type="auto"/>
        <w:tblLook w:val="04A0" w:firstRow="1" w:lastRow="0" w:firstColumn="1" w:lastColumn="0" w:noHBand="0" w:noVBand="1"/>
      </w:tblPr>
      <w:tblGrid>
        <w:gridCol w:w="9855"/>
      </w:tblGrid>
      <w:tr w:rsidR="007C2DC2" w:rsidRPr="00A40966" w:rsidTr="00F3578B">
        <w:tc>
          <w:tcPr>
            <w:tcW w:w="9855" w:type="dxa"/>
          </w:tcPr>
          <w:p w:rsidR="007C2DC2" w:rsidRPr="007C2DC2" w:rsidRDefault="000115F6" w:rsidP="00871698">
            <w:pPr>
              <w:pStyle w:val="VCAAtablecondensed"/>
              <w:spacing w:before="120" w:after="120"/>
              <w:rPr>
                <w:b/>
                <w:bCs/>
              </w:rPr>
            </w:pPr>
            <w:r w:rsidRPr="000115F6">
              <w:rPr>
                <w:b/>
                <w:bCs/>
              </w:rPr>
              <w:t xml:space="preserve">Please Note: This study summary includes excerpts from the VCE </w:t>
            </w:r>
            <w:r w:rsidR="00871698">
              <w:rPr>
                <w:b/>
                <w:bCs/>
              </w:rPr>
              <w:t>Computing</w:t>
            </w:r>
            <w:r w:rsidRPr="000115F6">
              <w:rPr>
                <w:b/>
                <w:bCs/>
              </w:rPr>
              <w:t xml:space="preserve"> Study Design. </w:t>
            </w:r>
            <w:r w:rsidR="003A3259" w:rsidRPr="003A3259">
              <w:rPr>
                <w:b/>
                <w:bCs/>
              </w:rPr>
              <w:t>The summary is not a substitute for the VCE Study Design. Users are advised to view the full accredited study design and other resources on the VCAA website.</w:t>
            </w:r>
          </w:p>
        </w:tc>
      </w:tr>
    </w:tbl>
    <w:p w:rsidR="00F3578B" w:rsidRDefault="00F3578B" w:rsidP="00F3578B">
      <w:pPr>
        <w:pStyle w:val="H2"/>
      </w:pPr>
      <w:r>
        <w:t>Scope of study</w:t>
      </w:r>
    </w:p>
    <w:p w:rsidR="00F3578B" w:rsidRDefault="00871698" w:rsidP="00871698">
      <w:pPr>
        <w:pStyle w:val="H2"/>
        <w:spacing w:before="120"/>
        <w:ind w:left="0" w:firstLine="0"/>
        <w:rPr>
          <w:rFonts w:ascii="Arial" w:hAnsi="Arial" w:cs="Arial"/>
          <w:b w:val="0"/>
          <w:sz w:val="20"/>
          <w:szCs w:val="20"/>
        </w:rPr>
      </w:pPr>
      <w:r>
        <w:rPr>
          <w:rFonts w:ascii="Arial" w:hAnsi="Arial" w:cs="Arial"/>
          <w:b w:val="0"/>
          <w:sz w:val="20"/>
          <w:szCs w:val="20"/>
        </w:rPr>
        <w:t xml:space="preserve">VCE Computing provides students with opportunities to acquire and apply knowledge and skills to use digital systems efficiently and effectively when creating digital solutions both individually and as part of a network. </w:t>
      </w:r>
    </w:p>
    <w:p w:rsidR="0012385F" w:rsidRDefault="0012385F" w:rsidP="00871698">
      <w:pPr>
        <w:pStyle w:val="H2"/>
        <w:spacing w:before="120"/>
        <w:ind w:left="0" w:firstLine="0"/>
        <w:rPr>
          <w:rFonts w:ascii="Arial" w:hAnsi="Arial" w:cs="Arial"/>
          <w:b w:val="0"/>
          <w:sz w:val="20"/>
          <w:szCs w:val="20"/>
        </w:rPr>
      </w:pPr>
      <w:r>
        <w:rPr>
          <w:rFonts w:ascii="Arial" w:hAnsi="Arial" w:cs="Arial"/>
          <w:b w:val="0"/>
          <w:sz w:val="20"/>
          <w:szCs w:val="20"/>
        </w:rPr>
        <w:t>VCE Computing focuses on the application of a problem-solving methodology, and strategies and techniques for managing information systems in a range of contexts, to create digital solutions that meet specific needs. The study examines each component of an information system (data, people, processes and digital systems) and how their interrelationships affect the types and quality of digital solutions.</w:t>
      </w:r>
    </w:p>
    <w:p w:rsidR="0012385F" w:rsidRPr="00505BC6" w:rsidRDefault="0012385F" w:rsidP="00871698">
      <w:pPr>
        <w:pStyle w:val="H2"/>
        <w:spacing w:before="120"/>
        <w:ind w:left="0" w:firstLine="0"/>
        <w:rPr>
          <w:rFonts w:ascii="Arial" w:hAnsi="Arial" w:cs="Arial"/>
          <w:b w:val="0"/>
          <w:sz w:val="20"/>
          <w:szCs w:val="20"/>
        </w:rPr>
      </w:pPr>
      <w:r>
        <w:rPr>
          <w:rFonts w:ascii="Arial" w:hAnsi="Arial" w:cs="Arial"/>
          <w:b w:val="0"/>
          <w:sz w:val="20"/>
          <w:szCs w:val="20"/>
        </w:rPr>
        <w:t>Through a structured approach to problem solving, incorporating computational, design and systems thinking, students are equipped to orient themselves towards the future, with an awareness of the technical and societal implications of digital systems.</w:t>
      </w:r>
    </w:p>
    <w:p w:rsidR="00F3578B" w:rsidRDefault="00F3578B" w:rsidP="00F3578B">
      <w:pPr>
        <w:pStyle w:val="H2"/>
        <w:ind w:left="0" w:firstLine="0"/>
      </w:pPr>
      <w:r>
        <w:t>Rationale</w:t>
      </w:r>
    </w:p>
    <w:p w:rsidR="0012385F" w:rsidRDefault="00ED65FA" w:rsidP="0012385F">
      <w:pPr>
        <w:pStyle w:val="H2"/>
        <w:spacing w:before="120"/>
        <w:ind w:left="0" w:firstLine="0"/>
        <w:rPr>
          <w:rFonts w:ascii="Arial" w:hAnsi="Arial" w:cs="Arial"/>
          <w:b w:val="0"/>
          <w:sz w:val="20"/>
          <w:szCs w:val="20"/>
        </w:rPr>
      </w:pPr>
      <w:r>
        <w:rPr>
          <w:rFonts w:ascii="Arial" w:hAnsi="Arial" w:cs="Arial"/>
          <w:b w:val="0"/>
          <w:sz w:val="20"/>
          <w:szCs w:val="20"/>
        </w:rPr>
        <w:t>VCE Computing</w:t>
      </w:r>
      <w:r w:rsidR="0012385F">
        <w:rPr>
          <w:rFonts w:ascii="Arial" w:hAnsi="Arial" w:cs="Arial"/>
          <w:b w:val="0"/>
          <w:sz w:val="20"/>
          <w:szCs w:val="20"/>
        </w:rPr>
        <w:t xml:space="preserve"> equips students with the knowledge and skills to be creators of digital solutions and discerning users of digital systems, data and information, as they participate in an increasingly globalised society and economy. </w:t>
      </w:r>
    </w:p>
    <w:p w:rsidR="00ED65FA" w:rsidRDefault="00ED65FA" w:rsidP="0012385F">
      <w:pPr>
        <w:pStyle w:val="H2"/>
        <w:spacing w:before="120"/>
        <w:ind w:left="0" w:firstLine="0"/>
        <w:rPr>
          <w:rFonts w:ascii="Arial" w:hAnsi="Arial" w:cs="Arial"/>
          <w:b w:val="0"/>
          <w:sz w:val="20"/>
          <w:szCs w:val="20"/>
        </w:rPr>
      </w:pPr>
      <w:r>
        <w:rPr>
          <w:rFonts w:ascii="Arial" w:hAnsi="Arial" w:cs="Arial"/>
          <w:b w:val="0"/>
          <w:sz w:val="20"/>
          <w:szCs w:val="20"/>
        </w:rPr>
        <w:t>This study provides students with practical opportunities to create digital solutions for real-world problems in a range of settings, developing an essential tool set for current and future learning, work and social endeavours. They are equipped to apply new ways of thinking as well as technical and social protocols when developing intellectual and social capital.</w:t>
      </w:r>
    </w:p>
    <w:p w:rsidR="00ED65FA" w:rsidRPr="00505BC6" w:rsidRDefault="00ED65FA" w:rsidP="0012385F">
      <w:pPr>
        <w:pStyle w:val="H2"/>
        <w:spacing w:before="120"/>
        <w:ind w:left="0" w:firstLine="0"/>
        <w:rPr>
          <w:rFonts w:ascii="Arial" w:hAnsi="Arial" w:cs="Arial"/>
          <w:b w:val="0"/>
          <w:sz w:val="20"/>
          <w:szCs w:val="20"/>
        </w:rPr>
      </w:pPr>
      <w:r>
        <w:rPr>
          <w:rFonts w:ascii="Arial" w:hAnsi="Arial" w:cs="Arial"/>
          <w:b w:val="0"/>
          <w:sz w:val="20"/>
          <w:szCs w:val="20"/>
        </w:rPr>
        <w:t>VCE Computing provides a pathway to further studies in areas such as computer science, business systems engineering, robotics, linguistics, database management and software development, and to careers in digital-technologies based areas such as web design, information architecture and business analysis.</w:t>
      </w:r>
    </w:p>
    <w:p w:rsidR="00F3578B" w:rsidRPr="004D60DE" w:rsidRDefault="00F3578B" w:rsidP="00F3578B">
      <w:pPr>
        <w:pStyle w:val="H2"/>
        <w:rPr>
          <w:b w:val="0"/>
        </w:rPr>
      </w:pPr>
      <w:r>
        <w:t>S</w:t>
      </w:r>
      <w:r w:rsidRPr="004C533E">
        <w:t>tructure</w:t>
      </w:r>
    </w:p>
    <w:p w:rsidR="00F3578B" w:rsidRPr="00505BC6" w:rsidRDefault="00F3578B" w:rsidP="00F3578B">
      <w:pPr>
        <w:tabs>
          <w:tab w:val="left" w:pos="312"/>
          <w:tab w:val="left" w:pos="482"/>
          <w:tab w:val="left" w:pos="624"/>
        </w:tabs>
        <w:suppressAutoHyphens/>
        <w:autoSpaceDE w:val="0"/>
        <w:autoSpaceDN w:val="0"/>
        <w:adjustRightInd w:val="0"/>
        <w:spacing w:before="120" w:line="260" w:lineRule="atLeast"/>
        <w:jc w:val="both"/>
        <w:textAlignment w:val="center"/>
        <w:rPr>
          <w:rFonts w:ascii="Arial" w:eastAsia="MS Mincho" w:hAnsi="Arial" w:cs="Arial"/>
          <w:sz w:val="20"/>
          <w:szCs w:val="20"/>
          <w:lang w:eastAsia="ja-JP"/>
        </w:rPr>
      </w:pPr>
      <w:r w:rsidRPr="00505BC6">
        <w:rPr>
          <w:rFonts w:ascii="Arial" w:eastAsia="MS Mincho" w:hAnsi="Arial" w:cs="Arial"/>
          <w:sz w:val="20"/>
          <w:szCs w:val="20"/>
          <w:lang w:eastAsia="ja-JP"/>
        </w:rPr>
        <w:t xml:space="preserve">The study is made up of </w:t>
      </w:r>
      <w:r w:rsidR="005C5BEB">
        <w:rPr>
          <w:rFonts w:ascii="Arial" w:eastAsia="MS Mincho" w:hAnsi="Arial" w:cs="Arial"/>
          <w:sz w:val="20"/>
          <w:szCs w:val="20"/>
          <w:lang w:eastAsia="ja-JP"/>
        </w:rPr>
        <w:t>six</w:t>
      </w:r>
      <w:r w:rsidRPr="00505BC6">
        <w:rPr>
          <w:rFonts w:ascii="Arial" w:eastAsia="MS Mincho" w:hAnsi="Arial" w:cs="Arial"/>
          <w:sz w:val="20"/>
          <w:szCs w:val="20"/>
          <w:lang w:eastAsia="ja-JP"/>
        </w:rPr>
        <w:t xml:space="preserve"> units:</w:t>
      </w:r>
    </w:p>
    <w:p w:rsidR="00F3578B" w:rsidRPr="00505BC6" w:rsidRDefault="00F3578B" w:rsidP="00F3578B">
      <w:pPr>
        <w:tabs>
          <w:tab w:val="left" w:pos="312"/>
          <w:tab w:val="left" w:pos="482"/>
          <w:tab w:val="left" w:pos="624"/>
        </w:tabs>
        <w:suppressAutoHyphens/>
        <w:autoSpaceDE w:val="0"/>
        <w:autoSpaceDN w:val="0"/>
        <w:adjustRightInd w:val="0"/>
        <w:spacing w:before="45" w:after="45" w:line="260" w:lineRule="atLeast"/>
        <w:jc w:val="both"/>
        <w:textAlignment w:val="center"/>
        <w:rPr>
          <w:rFonts w:ascii="Arial" w:eastAsia="MS Mincho" w:hAnsi="Arial" w:cs="Arial"/>
          <w:sz w:val="20"/>
          <w:szCs w:val="20"/>
          <w:lang w:eastAsia="ja-JP"/>
        </w:rPr>
      </w:pPr>
      <w:r w:rsidRPr="00505BC6">
        <w:rPr>
          <w:rFonts w:ascii="Arial" w:eastAsia="MS Mincho" w:hAnsi="Arial" w:cs="Arial"/>
          <w:sz w:val="20"/>
          <w:szCs w:val="20"/>
          <w:lang w:eastAsia="ja-JP"/>
        </w:rPr>
        <w:t xml:space="preserve">Unit 1: </w:t>
      </w:r>
      <w:r w:rsidR="005C5BEB">
        <w:rPr>
          <w:rFonts w:ascii="Arial" w:eastAsia="MS Mincho" w:hAnsi="Arial" w:cs="Arial"/>
          <w:sz w:val="20"/>
          <w:szCs w:val="20"/>
          <w:lang w:eastAsia="ja-JP"/>
        </w:rPr>
        <w:t>Computing</w:t>
      </w:r>
    </w:p>
    <w:p w:rsidR="00F3578B" w:rsidRPr="00505BC6" w:rsidRDefault="00F3578B" w:rsidP="00F3578B">
      <w:pPr>
        <w:tabs>
          <w:tab w:val="left" w:pos="312"/>
          <w:tab w:val="left" w:pos="482"/>
          <w:tab w:val="left" w:pos="624"/>
        </w:tabs>
        <w:suppressAutoHyphens/>
        <w:autoSpaceDE w:val="0"/>
        <w:autoSpaceDN w:val="0"/>
        <w:adjustRightInd w:val="0"/>
        <w:spacing w:before="45" w:after="45" w:line="260" w:lineRule="atLeast"/>
        <w:jc w:val="both"/>
        <w:textAlignment w:val="center"/>
        <w:rPr>
          <w:rFonts w:ascii="Arial" w:eastAsia="MS Mincho" w:hAnsi="Arial" w:cs="Arial"/>
          <w:sz w:val="20"/>
          <w:szCs w:val="20"/>
          <w:lang w:eastAsia="ja-JP"/>
        </w:rPr>
      </w:pPr>
      <w:r w:rsidRPr="00505BC6">
        <w:rPr>
          <w:rFonts w:ascii="Arial" w:eastAsia="MS Mincho" w:hAnsi="Arial" w:cs="Arial"/>
          <w:sz w:val="20"/>
          <w:szCs w:val="20"/>
          <w:lang w:eastAsia="ja-JP"/>
        </w:rPr>
        <w:t xml:space="preserve">Unit 2: </w:t>
      </w:r>
      <w:r w:rsidR="005C5BEB">
        <w:rPr>
          <w:rFonts w:ascii="Arial" w:eastAsia="MS Mincho" w:hAnsi="Arial" w:cs="Arial"/>
          <w:sz w:val="20"/>
          <w:szCs w:val="20"/>
          <w:lang w:eastAsia="ja-JP"/>
        </w:rPr>
        <w:t>Computing</w:t>
      </w:r>
    </w:p>
    <w:p w:rsidR="00F3578B" w:rsidRPr="00505BC6" w:rsidRDefault="00F3578B" w:rsidP="00F3578B">
      <w:pPr>
        <w:tabs>
          <w:tab w:val="left" w:pos="312"/>
          <w:tab w:val="left" w:pos="482"/>
          <w:tab w:val="left" w:pos="624"/>
        </w:tabs>
        <w:suppressAutoHyphens/>
        <w:autoSpaceDE w:val="0"/>
        <w:autoSpaceDN w:val="0"/>
        <w:adjustRightInd w:val="0"/>
        <w:spacing w:before="45" w:after="45" w:line="260" w:lineRule="atLeast"/>
        <w:jc w:val="both"/>
        <w:textAlignment w:val="center"/>
        <w:rPr>
          <w:rFonts w:ascii="Arial" w:eastAsia="MS Mincho" w:hAnsi="Arial" w:cs="Arial"/>
          <w:sz w:val="20"/>
          <w:szCs w:val="20"/>
          <w:lang w:eastAsia="ja-JP"/>
        </w:rPr>
      </w:pPr>
      <w:r w:rsidRPr="00505BC6">
        <w:rPr>
          <w:rFonts w:ascii="Arial" w:eastAsia="MS Mincho" w:hAnsi="Arial" w:cs="Arial"/>
          <w:sz w:val="20"/>
          <w:szCs w:val="20"/>
          <w:lang w:eastAsia="ja-JP"/>
        </w:rPr>
        <w:t xml:space="preserve">Unit 3: </w:t>
      </w:r>
      <w:r w:rsidR="005C5BEB">
        <w:rPr>
          <w:rFonts w:ascii="Arial" w:eastAsia="MS Mincho" w:hAnsi="Arial" w:cs="Arial"/>
          <w:sz w:val="20"/>
          <w:szCs w:val="20"/>
          <w:lang w:eastAsia="ja-JP"/>
        </w:rPr>
        <w:t>Informatics</w:t>
      </w:r>
    </w:p>
    <w:p w:rsidR="00F3578B" w:rsidRDefault="00F3578B" w:rsidP="00F3578B">
      <w:pPr>
        <w:tabs>
          <w:tab w:val="left" w:pos="312"/>
          <w:tab w:val="left" w:pos="482"/>
          <w:tab w:val="left" w:pos="624"/>
        </w:tabs>
        <w:suppressAutoHyphens/>
        <w:autoSpaceDE w:val="0"/>
        <w:autoSpaceDN w:val="0"/>
        <w:adjustRightInd w:val="0"/>
        <w:spacing w:before="45" w:after="45" w:line="260" w:lineRule="atLeast"/>
        <w:jc w:val="both"/>
        <w:textAlignment w:val="center"/>
        <w:rPr>
          <w:rFonts w:ascii="Arial" w:eastAsia="MS Mincho" w:hAnsi="Arial" w:cs="Arial"/>
          <w:sz w:val="20"/>
          <w:szCs w:val="20"/>
          <w:lang w:eastAsia="ja-JP"/>
        </w:rPr>
      </w:pPr>
      <w:r w:rsidRPr="00505BC6">
        <w:rPr>
          <w:rFonts w:ascii="Arial" w:eastAsia="MS Mincho" w:hAnsi="Arial" w:cs="Arial"/>
          <w:sz w:val="20"/>
          <w:szCs w:val="20"/>
          <w:lang w:eastAsia="ja-JP"/>
        </w:rPr>
        <w:t xml:space="preserve">Unit 4: </w:t>
      </w:r>
      <w:r w:rsidR="005C5BEB">
        <w:rPr>
          <w:rFonts w:ascii="Arial" w:eastAsia="MS Mincho" w:hAnsi="Arial" w:cs="Arial"/>
          <w:sz w:val="20"/>
          <w:szCs w:val="20"/>
          <w:lang w:eastAsia="ja-JP"/>
        </w:rPr>
        <w:t>Informatics</w:t>
      </w:r>
    </w:p>
    <w:p w:rsidR="005C5BEB" w:rsidRDefault="005C5BEB" w:rsidP="00F3578B">
      <w:pPr>
        <w:tabs>
          <w:tab w:val="left" w:pos="312"/>
          <w:tab w:val="left" w:pos="482"/>
          <w:tab w:val="left" w:pos="624"/>
        </w:tabs>
        <w:suppressAutoHyphens/>
        <w:autoSpaceDE w:val="0"/>
        <w:autoSpaceDN w:val="0"/>
        <w:adjustRightInd w:val="0"/>
        <w:spacing w:before="45" w:after="45" w:line="260" w:lineRule="atLeast"/>
        <w:jc w:val="both"/>
        <w:textAlignment w:val="center"/>
        <w:rPr>
          <w:rFonts w:ascii="Arial" w:eastAsia="MS Mincho" w:hAnsi="Arial" w:cs="Arial"/>
          <w:sz w:val="20"/>
          <w:szCs w:val="20"/>
          <w:lang w:eastAsia="ja-JP"/>
        </w:rPr>
      </w:pPr>
      <w:r>
        <w:rPr>
          <w:rFonts w:ascii="Arial" w:eastAsia="MS Mincho" w:hAnsi="Arial" w:cs="Arial"/>
          <w:sz w:val="20"/>
          <w:szCs w:val="20"/>
          <w:lang w:eastAsia="ja-JP"/>
        </w:rPr>
        <w:t>Unit 3: Software development</w:t>
      </w:r>
    </w:p>
    <w:p w:rsidR="005C5BEB" w:rsidRDefault="005C5BEB" w:rsidP="005C5BEB">
      <w:pPr>
        <w:tabs>
          <w:tab w:val="left" w:pos="312"/>
          <w:tab w:val="left" w:pos="482"/>
          <w:tab w:val="left" w:pos="624"/>
        </w:tabs>
        <w:suppressAutoHyphens/>
        <w:autoSpaceDE w:val="0"/>
        <w:autoSpaceDN w:val="0"/>
        <w:adjustRightInd w:val="0"/>
        <w:spacing w:before="45" w:after="45" w:line="260" w:lineRule="atLeast"/>
        <w:jc w:val="both"/>
        <w:textAlignment w:val="center"/>
        <w:rPr>
          <w:rFonts w:ascii="Arial" w:eastAsia="MS Mincho" w:hAnsi="Arial" w:cs="Arial"/>
          <w:sz w:val="20"/>
          <w:szCs w:val="20"/>
          <w:lang w:eastAsia="ja-JP"/>
        </w:rPr>
      </w:pPr>
      <w:r>
        <w:rPr>
          <w:rFonts w:ascii="Arial" w:eastAsia="MS Mincho" w:hAnsi="Arial" w:cs="Arial"/>
          <w:sz w:val="20"/>
          <w:szCs w:val="20"/>
          <w:lang w:eastAsia="ja-JP"/>
        </w:rPr>
        <w:t>Unit 4: Software development</w:t>
      </w:r>
    </w:p>
    <w:p w:rsidR="00F3578B" w:rsidRPr="00505BC6" w:rsidRDefault="00F3578B" w:rsidP="00F3578B">
      <w:pPr>
        <w:tabs>
          <w:tab w:val="left" w:pos="312"/>
          <w:tab w:val="left" w:pos="482"/>
          <w:tab w:val="left" w:pos="624"/>
        </w:tabs>
        <w:suppressAutoHyphens/>
        <w:autoSpaceDE w:val="0"/>
        <w:autoSpaceDN w:val="0"/>
        <w:adjustRightInd w:val="0"/>
        <w:spacing w:before="120" w:line="260" w:lineRule="atLeast"/>
        <w:jc w:val="both"/>
        <w:textAlignment w:val="center"/>
        <w:rPr>
          <w:rFonts w:ascii="Arial" w:eastAsia="MS Mincho" w:hAnsi="Arial" w:cs="Arial"/>
          <w:sz w:val="20"/>
          <w:szCs w:val="20"/>
          <w:lang w:eastAsia="ja-JP"/>
        </w:rPr>
      </w:pPr>
      <w:r w:rsidRPr="00505BC6">
        <w:rPr>
          <w:rFonts w:ascii="Arial" w:eastAsia="MS Mincho" w:hAnsi="Arial" w:cs="Arial"/>
          <w:sz w:val="20"/>
          <w:szCs w:val="20"/>
          <w:lang w:eastAsia="ja-JP"/>
        </w:rPr>
        <w:t>Each unit</w:t>
      </w:r>
      <w:r>
        <w:rPr>
          <w:rFonts w:ascii="Arial" w:eastAsia="MS Mincho" w:hAnsi="Arial" w:cs="Arial"/>
          <w:sz w:val="20"/>
          <w:szCs w:val="20"/>
          <w:lang w:eastAsia="ja-JP"/>
        </w:rPr>
        <w:t xml:space="preserve"> contains between two and </w:t>
      </w:r>
      <w:r w:rsidR="005C5BEB">
        <w:rPr>
          <w:rFonts w:ascii="Arial" w:eastAsia="MS Mincho" w:hAnsi="Arial" w:cs="Arial"/>
          <w:sz w:val="20"/>
          <w:szCs w:val="20"/>
          <w:lang w:eastAsia="ja-JP"/>
        </w:rPr>
        <w:t>three</w:t>
      </w:r>
      <w:r>
        <w:rPr>
          <w:rFonts w:ascii="Arial" w:eastAsia="MS Mincho" w:hAnsi="Arial" w:cs="Arial"/>
          <w:sz w:val="20"/>
          <w:szCs w:val="20"/>
          <w:lang w:eastAsia="ja-JP"/>
        </w:rPr>
        <w:t xml:space="preserve"> a</w:t>
      </w:r>
      <w:r w:rsidRPr="00505BC6">
        <w:rPr>
          <w:rFonts w:ascii="Arial" w:eastAsia="MS Mincho" w:hAnsi="Arial" w:cs="Arial"/>
          <w:sz w:val="20"/>
          <w:szCs w:val="20"/>
          <w:lang w:eastAsia="ja-JP"/>
        </w:rPr>
        <w:t xml:space="preserve">reas of </w:t>
      </w:r>
      <w:r>
        <w:rPr>
          <w:rFonts w:ascii="Arial" w:eastAsia="MS Mincho" w:hAnsi="Arial" w:cs="Arial"/>
          <w:sz w:val="20"/>
          <w:szCs w:val="20"/>
          <w:lang w:eastAsia="ja-JP"/>
        </w:rPr>
        <w:t>s</w:t>
      </w:r>
      <w:r w:rsidRPr="00505BC6">
        <w:rPr>
          <w:rFonts w:ascii="Arial" w:eastAsia="MS Mincho" w:hAnsi="Arial" w:cs="Arial"/>
          <w:sz w:val="20"/>
          <w:szCs w:val="20"/>
          <w:lang w:eastAsia="ja-JP"/>
        </w:rPr>
        <w:t>tudy.</w:t>
      </w:r>
    </w:p>
    <w:p w:rsidR="00F3578B" w:rsidRPr="00505BC6" w:rsidRDefault="00F3578B" w:rsidP="00F3578B">
      <w:pPr>
        <w:pStyle w:val="H2"/>
        <w:spacing w:before="0"/>
        <w:rPr>
          <w:rFonts w:ascii="Arial" w:hAnsi="Arial" w:cs="Arial"/>
          <w:sz w:val="20"/>
          <w:szCs w:val="20"/>
        </w:rPr>
      </w:pPr>
    </w:p>
    <w:p w:rsidR="00F3578B" w:rsidRDefault="00F3578B" w:rsidP="00F3578B">
      <w:pPr>
        <w:pStyle w:val="H2"/>
        <w:spacing w:before="0"/>
      </w:pPr>
      <w:r w:rsidRPr="000C6AC5">
        <w:t>Entry</w:t>
      </w:r>
    </w:p>
    <w:p w:rsidR="00F3578B" w:rsidRDefault="00F3578B" w:rsidP="00F3578B">
      <w:pPr>
        <w:pStyle w:val="H2"/>
        <w:spacing w:before="120"/>
        <w:ind w:left="0" w:firstLine="0"/>
        <w:rPr>
          <w:rFonts w:ascii="Arial" w:hAnsi="Arial" w:cs="Arial"/>
          <w:b w:val="0"/>
          <w:sz w:val="20"/>
          <w:szCs w:val="20"/>
        </w:rPr>
      </w:pPr>
      <w:r w:rsidRPr="00505BC6">
        <w:rPr>
          <w:rFonts w:ascii="Arial" w:eastAsia="MS Mincho" w:hAnsi="Arial" w:cs="Arial"/>
          <w:b w:val="0"/>
          <w:bCs w:val="0"/>
          <w:sz w:val="20"/>
          <w:szCs w:val="20"/>
          <w:lang w:eastAsia="ja-JP"/>
        </w:rPr>
        <w:t>There are no prerequisites for entry to Units 1</w:t>
      </w:r>
      <w:smartTag w:uri="urn:schemas-microsoft-com:office:smarttags" w:element="PersonName">
        <w:r w:rsidRPr="00505BC6">
          <w:rPr>
            <w:rFonts w:ascii="Arial" w:eastAsia="MS Mincho" w:hAnsi="Arial" w:cs="Arial"/>
            <w:b w:val="0"/>
            <w:bCs w:val="0"/>
            <w:sz w:val="20"/>
            <w:szCs w:val="20"/>
            <w:lang w:eastAsia="ja-JP"/>
          </w:rPr>
          <w:t>,</w:t>
        </w:r>
      </w:smartTag>
      <w:r w:rsidRPr="00505BC6">
        <w:rPr>
          <w:rFonts w:ascii="Arial" w:eastAsia="MS Mincho" w:hAnsi="Arial" w:cs="Arial"/>
          <w:b w:val="0"/>
          <w:bCs w:val="0"/>
          <w:sz w:val="20"/>
          <w:szCs w:val="20"/>
          <w:lang w:eastAsia="ja-JP"/>
        </w:rPr>
        <w:t xml:space="preserve"> 2 and 3. </w:t>
      </w:r>
      <w:r w:rsidR="005C5BEB">
        <w:rPr>
          <w:rFonts w:ascii="Arial" w:eastAsia="MS Mincho" w:hAnsi="Arial" w:cs="Arial"/>
          <w:b w:val="0"/>
          <w:bCs w:val="0"/>
          <w:sz w:val="20"/>
          <w:szCs w:val="20"/>
          <w:lang w:eastAsia="ja-JP"/>
        </w:rPr>
        <w:t xml:space="preserve">However, it is assumed that students enrolling in VCE Informatics have sound design thinking skills and students enrolling in VCE Software development have sound computational thinking skills. </w:t>
      </w:r>
      <w:r w:rsidRPr="00505BC6">
        <w:rPr>
          <w:rFonts w:ascii="Arial" w:eastAsia="MS Mincho" w:hAnsi="Arial" w:cs="Arial"/>
          <w:b w:val="0"/>
          <w:bCs w:val="0"/>
          <w:sz w:val="20"/>
          <w:szCs w:val="20"/>
          <w:lang w:eastAsia="ja-JP"/>
        </w:rPr>
        <w:t xml:space="preserve">Students must undertake Unit 3 prior to undertaking Unit 4. Units 1 to 4 </w:t>
      </w:r>
      <w:r w:rsidRPr="00505BC6">
        <w:rPr>
          <w:rFonts w:ascii="Arial" w:eastAsia="MS Mincho" w:hAnsi="Arial" w:cs="Arial"/>
          <w:b w:val="0"/>
          <w:bCs w:val="0"/>
          <w:sz w:val="20"/>
          <w:szCs w:val="20"/>
          <w:lang w:eastAsia="ja-JP"/>
        </w:rPr>
        <w:lastRenderedPageBreak/>
        <w:t>are designed to a standard equivalent to the final two years of secondary education.</w:t>
      </w:r>
      <w:r w:rsidRPr="00505BC6">
        <w:rPr>
          <w:rFonts w:ascii="Arial" w:hAnsi="Arial" w:cs="Arial"/>
          <w:b w:val="0"/>
          <w:bCs w:val="0"/>
          <w:sz w:val="20"/>
          <w:szCs w:val="20"/>
          <w:lang w:eastAsia="en-AU"/>
        </w:rPr>
        <w:t xml:space="preserve"> </w:t>
      </w:r>
      <w:r w:rsidR="005C5BEB">
        <w:rPr>
          <w:rFonts w:ascii="Arial" w:hAnsi="Arial" w:cs="Arial"/>
          <w:b w:val="0"/>
          <w:bCs w:val="0"/>
          <w:sz w:val="20"/>
          <w:szCs w:val="20"/>
          <w:lang w:eastAsia="en-AU"/>
        </w:rPr>
        <w:t>All VCE studies are benchmarked against comparable national and international curriculum.</w:t>
      </w:r>
    </w:p>
    <w:p w:rsidR="00F3578B" w:rsidRDefault="00F3578B" w:rsidP="00F3578B">
      <w:pPr>
        <w:pStyle w:val="H2"/>
        <w:ind w:left="0" w:firstLine="0"/>
      </w:pPr>
      <w:r w:rsidRPr="005103BD">
        <w:t>Unit 1</w:t>
      </w:r>
      <w:r>
        <w:t>:</w:t>
      </w:r>
      <w:r w:rsidRPr="005103BD">
        <w:t xml:space="preserve"> </w:t>
      </w:r>
      <w:r w:rsidR="005C5BEB">
        <w:t>Computing</w:t>
      </w:r>
    </w:p>
    <w:p w:rsidR="00F3578B" w:rsidRDefault="00DF3AE9" w:rsidP="005C5BEB">
      <w:pPr>
        <w:pStyle w:val="H2"/>
        <w:spacing w:before="120"/>
        <w:ind w:left="0" w:firstLine="0"/>
        <w:rPr>
          <w:rFonts w:ascii="Arial" w:hAnsi="Arial" w:cs="Arial"/>
          <w:b w:val="0"/>
          <w:sz w:val="20"/>
          <w:szCs w:val="20"/>
        </w:rPr>
      </w:pPr>
      <w:r>
        <w:rPr>
          <w:rFonts w:ascii="Arial" w:hAnsi="Arial" w:cs="Arial"/>
          <w:b w:val="0"/>
          <w:sz w:val="20"/>
          <w:szCs w:val="20"/>
        </w:rPr>
        <w:t>In this unit</w:t>
      </w:r>
      <w:r w:rsidR="00FB6AB1">
        <w:rPr>
          <w:rFonts w:ascii="Arial" w:hAnsi="Arial" w:cs="Arial"/>
          <w:b w:val="0"/>
          <w:sz w:val="20"/>
          <w:szCs w:val="20"/>
        </w:rPr>
        <w:t>,</w:t>
      </w:r>
      <w:r>
        <w:rPr>
          <w:rFonts w:ascii="Arial" w:hAnsi="Arial" w:cs="Arial"/>
          <w:b w:val="0"/>
          <w:sz w:val="20"/>
          <w:szCs w:val="20"/>
        </w:rPr>
        <w:t xml:space="preserve"> </w:t>
      </w:r>
      <w:r w:rsidR="005C5BEB">
        <w:rPr>
          <w:rFonts w:ascii="Arial" w:hAnsi="Arial" w:cs="Arial"/>
          <w:b w:val="0"/>
          <w:sz w:val="20"/>
          <w:szCs w:val="20"/>
        </w:rPr>
        <w:t>students focus on how data, information and networked digital systems can be used to meet a range of</w:t>
      </w:r>
      <w:r w:rsidR="0027629C">
        <w:rPr>
          <w:rFonts w:ascii="Arial" w:hAnsi="Arial" w:cs="Arial"/>
          <w:b w:val="0"/>
          <w:sz w:val="20"/>
          <w:szCs w:val="20"/>
        </w:rPr>
        <w:t xml:space="preserve"> users’ current and future needs. There are three areas of study: Data and graphic solutions; Networks, and Collaboration and communication and they draw on the four study concepts of Approaches to problem solving, Data and information, Digital systems and Interactions and impact.</w:t>
      </w:r>
    </w:p>
    <w:p w:rsidR="00F3578B" w:rsidRDefault="00F3578B" w:rsidP="00F3578B">
      <w:pPr>
        <w:pStyle w:val="H2"/>
        <w:ind w:left="0" w:firstLine="0"/>
      </w:pPr>
      <w:r w:rsidRPr="005103BD">
        <w:t xml:space="preserve">Unit 2: </w:t>
      </w:r>
      <w:r w:rsidR="00F66805">
        <w:t>Computing</w:t>
      </w:r>
    </w:p>
    <w:p w:rsidR="00A8697E" w:rsidRDefault="00DF3AE9" w:rsidP="00A8697E">
      <w:pPr>
        <w:pStyle w:val="H2"/>
        <w:spacing w:before="120"/>
        <w:ind w:left="0" w:firstLine="0"/>
        <w:rPr>
          <w:rFonts w:ascii="Arial" w:hAnsi="Arial" w:cs="Arial"/>
          <w:b w:val="0"/>
          <w:sz w:val="20"/>
          <w:szCs w:val="20"/>
        </w:rPr>
      </w:pPr>
      <w:r>
        <w:rPr>
          <w:rFonts w:ascii="Arial" w:hAnsi="Arial" w:cs="Arial"/>
          <w:b w:val="0"/>
          <w:sz w:val="20"/>
          <w:szCs w:val="20"/>
        </w:rPr>
        <w:t>In this unit</w:t>
      </w:r>
      <w:r w:rsidR="00FB6AB1">
        <w:rPr>
          <w:rFonts w:ascii="Arial" w:hAnsi="Arial" w:cs="Arial"/>
          <w:b w:val="0"/>
          <w:sz w:val="20"/>
          <w:szCs w:val="20"/>
        </w:rPr>
        <w:t>,</w:t>
      </w:r>
      <w:r>
        <w:rPr>
          <w:rFonts w:ascii="Arial" w:hAnsi="Arial" w:cs="Arial"/>
          <w:b w:val="0"/>
          <w:sz w:val="20"/>
          <w:szCs w:val="20"/>
        </w:rPr>
        <w:t xml:space="preserve"> students focus on data and how the application of computational, design and systems thinking skills support the creation of solutions that automate the processing of data. There are three areas of study: Programming, Data analysis and visu</w:t>
      </w:r>
      <w:r w:rsidR="00A8697E">
        <w:rPr>
          <w:rFonts w:ascii="Arial" w:hAnsi="Arial" w:cs="Arial"/>
          <w:b w:val="0"/>
          <w:sz w:val="20"/>
          <w:szCs w:val="20"/>
        </w:rPr>
        <w:t>alisation, and Data management and they draw on the four study concepts of Approaches to problem solving, Data and information, Digital systems and Interactions and impact.</w:t>
      </w:r>
    </w:p>
    <w:p w:rsidR="00F3578B" w:rsidRDefault="00F3578B" w:rsidP="00F3578B">
      <w:pPr>
        <w:pStyle w:val="H2"/>
        <w:ind w:left="0" w:firstLine="0"/>
      </w:pPr>
      <w:r w:rsidRPr="001875D3">
        <w:t xml:space="preserve">Unit 3: </w:t>
      </w:r>
      <w:r w:rsidR="00A8697E">
        <w:t>Informatics</w:t>
      </w:r>
    </w:p>
    <w:p w:rsidR="007C766F" w:rsidRDefault="00A8697E" w:rsidP="007C766F">
      <w:pPr>
        <w:pStyle w:val="H2"/>
        <w:spacing w:before="120"/>
        <w:ind w:left="0" w:firstLine="0"/>
        <w:rPr>
          <w:rFonts w:ascii="Arial" w:hAnsi="Arial" w:cs="Arial"/>
          <w:b w:val="0"/>
          <w:sz w:val="20"/>
          <w:szCs w:val="20"/>
        </w:rPr>
      </w:pPr>
      <w:r>
        <w:rPr>
          <w:rFonts w:ascii="Arial" w:hAnsi="Arial" w:cs="Arial"/>
          <w:b w:val="0"/>
          <w:sz w:val="20"/>
          <w:szCs w:val="20"/>
        </w:rPr>
        <w:t>In this unit</w:t>
      </w:r>
      <w:r w:rsidR="00FB6AB1">
        <w:rPr>
          <w:rFonts w:ascii="Arial" w:hAnsi="Arial" w:cs="Arial"/>
          <w:b w:val="0"/>
          <w:sz w:val="20"/>
          <w:szCs w:val="20"/>
        </w:rPr>
        <w:t>,</w:t>
      </w:r>
      <w:r>
        <w:rPr>
          <w:rFonts w:ascii="Arial" w:hAnsi="Arial" w:cs="Arial"/>
          <w:b w:val="0"/>
          <w:sz w:val="20"/>
          <w:szCs w:val="20"/>
        </w:rPr>
        <w:t xml:space="preserve"> students </w:t>
      </w:r>
      <w:r w:rsidR="007C766F">
        <w:rPr>
          <w:rFonts w:ascii="Arial" w:hAnsi="Arial" w:cs="Arial"/>
          <w:b w:val="0"/>
          <w:sz w:val="20"/>
          <w:szCs w:val="20"/>
        </w:rPr>
        <w:t>focus on how the characteristics of data and how it is acquired, managed, manipulated and interpreted to meet a range of needs. There are two areas of study: Organisations and data management, and Data analyt</w:t>
      </w:r>
      <w:r w:rsidR="00CD7C1E">
        <w:rPr>
          <w:rFonts w:ascii="Arial" w:hAnsi="Arial" w:cs="Arial"/>
          <w:b w:val="0"/>
          <w:sz w:val="20"/>
          <w:szCs w:val="20"/>
        </w:rPr>
        <w:t>ics: drawing conclusions and they draw on the four concepts that underpin the study.</w:t>
      </w:r>
    </w:p>
    <w:p w:rsidR="00F3578B" w:rsidRDefault="007C766F" w:rsidP="007C766F">
      <w:pPr>
        <w:pStyle w:val="H2"/>
        <w:spacing w:before="120"/>
        <w:ind w:left="0" w:firstLine="0"/>
        <w:rPr>
          <w:rFonts w:ascii="Arial" w:hAnsi="Arial" w:cs="Arial"/>
          <w:b w:val="0"/>
          <w:sz w:val="20"/>
          <w:szCs w:val="20"/>
        </w:rPr>
      </w:pPr>
      <w:r>
        <w:rPr>
          <w:rFonts w:ascii="Arial" w:hAnsi="Arial" w:cs="Arial"/>
          <w:b w:val="0"/>
          <w:sz w:val="20"/>
          <w:szCs w:val="20"/>
        </w:rPr>
        <w:t>In Area of Study 1, students use relational database management system software to create a database solution and a graphic</w:t>
      </w:r>
      <w:r w:rsidR="00FB6AB1">
        <w:rPr>
          <w:rFonts w:ascii="Arial" w:hAnsi="Arial" w:cs="Arial"/>
          <w:b w:val="0"/>
          <w:sz w:val="20"/>
          <w:szCs w:val="20"/>
        </w:rPr>
        <w:t>s tool</w:t>
      </w:r>
      <w:r>
        <w:rPr>
          <w:rFonts w:ascii="Arial" w:hAnsi="Arial" w:cs="Arial"/>
          <w:b w:val="0"/>
          <w:sz w:val="20"/>
          <w:szCs w:val="20"/>
        </w:rPr>
        <w:t xml:space="preserve"> to represent how data flows on a website when users undertake online transactions.</w:t>
      </w:r>
    </w:p>
    <w:p w:rsidR="007C766F" w:rsidRDefault="007C766F" w:rsidP="007C766F">
      <w:pPr>
        <w:pStyle w:val="H2"/>
        <w:spacing w:before="120"/>
        <w:ind w:left="0" w:firstLine="0"/>
        <w:rPr>
          <w:rFonts w:ascii="Arial" w:hAnsi="Arial" w:cs="Arial"/>
          <w:b w:val="0"/>
          <w:sz w:val="20"/>
          <w:szCs w:val="20"/>
        </w:rPr>
      </w:pPr>
      <w:r>
        <w:rPr>
          <w:rFonts w:ascii="Arial" w:hAnsi="Arial" w:cs="Arial"/>
          <w:b w:val="0"/>
          <w:sz w:val="20"/>
          <w:szCs w:val="20"/>
        </w:rPr>
        <w:t>Area of Study 2 forms part of a School-assessed Task</w:t>
      </w:r>
      <w:r w:rsidR="00FB6AB1">
        <w:rPr>
          <w:rFonts w:ascii="Arial" w:hAnsi="Arial" w:cs="Arial"/>
          <w:b w:val="0"/>
          <w:sz w:val="20"/>
          <w:szCs w:val="20"/>
        </w:rPr>
        <w:t xml:space="preserve"> (SAT)</w:t>
      </w:r>
      <w:r>
        <w:rPr>
          <w:rFonts w:ascii="Arial" w:hAnsi="Arial" w:cs="Arial"/>
          <w:b w:val="0"/>
          <w:sz w:val="20"/>
          <w:szCs w:val="20"/>
        </w:rPr>
        <w:t xml:space="preserve">, and is the first part of a practical project. Students frame a hypothesis, </w:t>
      </w:r>
      <w:r w:rsidR="00CD7C1E">
        <w:rPr>
          <w:rFonts w:ascii="Arial" w:hAnsi="Arial" w:cs="Arial"/>
          <w:b w:val="0"/>
          <w:sz w:val="20"/>
          <w:szCs w:val="20"/>
        </w:rPr>
        <w:t xml:space="preserve">and </w:t>
      </w:r>
      <w:r>
        <w:rPr>
          <w:rFonts w:ascii="Arial" w:hAnsi="Arial" w:cs="Arial"/>
          <w:b w:val="0"/>
          <w:sz w:val="20"/>
          <w:szCs w:val="20"/>
        </w:rPr>
        <w:t xml:space="preserve">gather, manipulate and interpret data to draw conclusions that support or refute the hypothesis. Students use </w:t>
      </w:r>
      <w:r w:rsidR="00A2087F">
        <w:rPr>
          <w:rFonts w:ascii="Arial" w:hAnsi="Arial" w:cs="Arial"/>
          <w:b w:val="0"/>
          <w:sz w:val="20"/>
          <w:szCs w:val="20"/>
        </w:rPr>
        <w:t>software tool</w:t>
      </w:r>
      <w:r w:rsidR="00CD7C1E">
        <w:rPr>
          <w:rFonts w:ascii="Arial" w:hAnsi="Arial" w:cs="Arial"/>
          <w:b w:val="0"/>
          <w:sz w:val="20"/>
          <w:szCs w:val="20"/>
        </w:rPr>
        <w:t>s</w:t>
      </w:r>
      <w:r>
        <w:rPr>
          <w:rFonts w:ascii="Arial" w:hAnsi="Arial" w:cs="Arial"/>
          <w:b w:val="0"/>
          <w:sz w:val="20"/>
          <w:szCs w:val="20"/>
        </w:rPr>
        <w:t xml:space="preserve"> to document a project plan and capture, store, prepare and manipulate data.</w:t>
      </w:r>
    </w:p>
    <w:p w:rsidR="00F3578B" w:rsidRPr="001875D3" w:rsidRDefault="00F3578B" w:rsidP="00F3578B">
      <w:pPr>
        <w:pStyle w:val="H2"/>
        <w:ind w:left="0" w:firstLine="0"/>
      </w:pPr>
      <w:r w:rsidRPr="001875D3">
        <w:t xml:space="preserve">Unit 4: </w:t>
      </w:r>
      <w:r w:rsidR="007C766F">
        <w:t>Informatics</w:t>
      </w:r>
    </w:p>
    <w:p w:rsidR="00CD7C1E" w:rsidRDefault="00FB6AB1" w:rsidP="00CD7C1E">
      <w:pPr>
        <w:pStyle w:val="H2"/>
        <w:spacing w:before="120"/>
        <w:ind w:left="0" w:firstLine="0"/>
        <w:rPr>
          <w:rFonts w:ascii="Arial" w:hAnsi="Arial" w:cs="Arial"/>
          <w:b w:val="0"/>
          <w:sz w:val="20"/>
          <w:szCs w:val="20"/>
        </w:rPr>
      </w:pPr>
      <w:r>
        <w:rPr>
          <w:rFonts w:ascii="Arial" w:hAnsi="Arial" w:cs="Arial"/>
          <w:b w:val="0"/>
          <w:sz w:val="20"/>
          <w:szCs w:val="20"/>
        </w:rPr>
        <w:t>In this unit, students focus on strategies and techniques for manipulating, managing and securing data and information to meet a range of needs. There are two areas of study: Data analytics: presenting the findin</w:t>
      </w:r>
      <w:r w:rsidR="00CD7C1E">
        <w:rPr>
          <w:rFonts w:ascii="Arial" w:hAnsi="Arial" w:cs="Arial"/>
          <w:b w:val="0"/>
          <w:sz w:val="20"/>
          <w:szCs w:val="20"/>
        </w:rPr>
        <w:t>gs, and Information management and they draw on the four concepts that underpin the study.</w:t>
      </w:r>
    </w:p>
    <w:p w:rsidR="00FB6AB1" w:rsidRDefault="00FB6AB1" w:rsidP="00FB6AB1">
      <w:pPr>
        <w:pStyle w:val="H2"/>
        <w:spacing w:before="120"/>
        <w:ind w:left="0" w:firstLine="0"/>
        <w:rPr>
          <w:rFonts w:ascii="Arial" w:hAnsi="Arial" w:cs="Arial"/>
          <w:b w:val="0"/>
          <w:sz w:val="20"/>
          <w:szCs w:val="20"/>
        </w:rPr>
      </w:pPr>
      <w:r>
        <w:rPr>
          <w:rFonts w:ascii="Arial" w:hAnsi="Arial" w:cs="Arial"/>
          <w:b w:val="0"/>
          <w:sz w:val="20"/>
          <w:szCs w:val="20"/>
        </w:rPr>
        <w:t xml:space="preserve">Area of Study 1 forms the second part of the SAT. Students </w:t>
      </w:r>
      <w:r w:rsidR="00CD7C1E">
        <w:rPr>
          <w:rFonts w:ascii="Arial" w:hAnsi="Arial" w:cs="Arial"/>
          <w:b w:val="0"/>
          <w:sz w:val="20"/>
          <w:szCs w:val="20"/>
        </w:rPr>
        <w:t>create</w:t>
      </w:r>
      <w:r>
        <w:rPr>
          <w:rFonts w:ascii="Arial" w:hAnsi="Arial" w:cs="Arial"/>
          <w:b w:val="0"/>
          <w:sz w:val="20"/>
          <w:szCs w:val="20"/>
        </w:rPr>
        <w:t xml:space="preserve"> a multimodal online solution, </w:t>
      </w:r>
      <w:r w:rsidR="00CD7C1E">
        <w:rPr>
          <w:rFonts w:ascii="Arial" w:hAnsi="Arial" w:cs="Arial"/>
          <w:b w:val="0"/>
          <w:sz w:val="20"/>
          <w:szCs w:val="20"/>
        </w:rPr>
        <w:t xml:space="preserve">that present </w:t>
      </w:r>
      <w:r>
        <w:rPr>
          <w:rFonts w:ascii="Arial" w:hAnsi="Arial" w:cs="Arial"/>
          <w:b w:val="0"/>
          <w:sz w:val="20"/>
          <w:szCs w:val="20"/>
        </w:rPr>
        <w:t xml:space="preserve">the conclusions drawn from their hypothesis. This involves using software </w:t>
      </w:r>
      <w:r w:rsidR="00E34837">
        <w:rPr>
          <w:rFonts w:ascii="Arial" w:hAnsi="Arial" w:cs="Arial"/>
          <w:b w:val="0"/>
          <w:sz w:val="20"/>
          <w:szCs w:val="20"/>
        </w:rPr>
        <w:t>to create</w:t>
      </w:r>
      <w:r>
        <w:rPr>
          <w:rFonts w:ascii="Arial" w:hAnsi="Arial" w:cs="Arial"/>
          <w:b w:val="0"/>
          <w:sz w:val="20"/>
          <w:szCs w:val="20"/>
        </w:rPr>
        <w:t xml:space="preserve"> a web-based solution that contains multiple data types. Students also evaluate the quality of the solution and assess how well their project plan helped them monitor the progress of their project.</w:t>
      </w:r>
    </w:p>
    <w:p w:rsidR="00A2087F" w:rsidRPr="00505BC6" w:rsidRDefault="00A2087F" w:rsidP="00FB6AB1">
      <w:pPr>
        <w:pStyle w:val="H2"/>
        <w:spacing w:before="120"/>
        <w:ind w:left="0" w:firstLine="0"/>
        <w:rPr>
          <w:rFonts w:ascii="Arial" w:hAnsi="Arial" w:cs="Arial"/>
          <w:b w:val="0"/>
          <w:sz w:val="20"/>
          <w:szCs w:val="20"/>
        </w:rPr>
      </w:pPr>
      <w:r>
        <w:rPr>
          <w:rFonts w:ascii="Arial" w:hAnsi="Arial" w:cs="Arial"/>
          <w:b w:val="0"/>
          <w:sz w:val="20"/>
          <w:szCs w:val="20"/>
        </w:rPr>
        <w:t xml:space="preserve">In Area of Study 2 </w:t>
      </w:r>
      <w:r w:rsidR="00E34837">
        <w:rPr>
          <w:rFonts w:ascii="Arial" w:hAnsi="Arial" w:cs="Arial"/>
          <w:b w:val="0"/>
          <w:sz w:val="20"/>
          <w:szCs w:val="20"/>
        </w:rPr>
        <w:t xml:space="preserve">students focus on how organisations protect the integrity and security of data that they dispose and store. </w:t>
      </w:r>
      <w:r w:rsidR="00CD7C1E">
        <w:rPr>
          <w:rFonts w:ascii="Arial" w:hAnsi="Arial" w:cs="Arial"/>
          <w:b w:val="0"/>
          <w:sz w:val="20"/>
          <w:szCs w:val="20"/>
        </w:rPr>
        <w:t>Students do not use software to</w:t>
      </w:r>
      <w:r w:rsidR="00E34837">
        <w:rPr>
          <w:rFonts w:ascii="Arial" w:hAnsi="Arial" w:cs="Arial"/>
          <w:b w:val="0"/>
          <w:sz w:val="20"/>
          <w:szCs w:val="20"/>
        </w:rPr>
        <w:t xml:space="preserve"> demonstrate this outcome.</w:t>
      </w:r>
    </w:p>
    <w:p w:rsidR="00755D6D" w:rsidRDefault="00755D6D" w:rsidP="00755D6D">
      <w:pPr>
        <w:pStyle w:val="H2"/>
        <w:ind w:left="0" w:firstLine="0"/>
      </w:pPr>
      <w:r w:rsidRPr="001875D3">
        <w:t xml:space="preserve">Unit 3: </w:t>
      </w:r>
      <w:r>
        <w:t>Software development</w:t>
      </w:r>
    </w:p>
    <w:p w:rsidR="00755D6D" w:rsidRDefault="00755D6D" w:rsidP="00755D6D">
      <w:pPr>
        <w:pStyle w:val="H2"/>
        <w:spacing w:before="120"/>
        <w:ind w:left="0" w:firstLine="0"/>
        <w:rPr>
          <w:rFonts w:ascii="Arial" w:hAnsi="Arial" w:cs="Arial"/>
          <w:b w:val="0"/>
          <w:sz w:val="20"/>
          <w:szCs w:val="20"/>
        </w:rPr>
      </w:pPr>
      <w:r>
        <w:rPr>
          <w:rFonts w:ascii="Arial" w:hAnsi="Arial" w:cs="Arial"/>
          <w:b w:val="0"/>
          <w:sz w:val="20"/>
          <w:szCs w:val="20"/>
        </w:rPr>
        <w:t>In this unit, students develop an understanding of the analysis, design and development stages of the problem-solving methodology and use a programming language to create working software modules. There are two areas of study: Programming practice, and Analysis and design</w:t>
      </w:r>
      <w:r w:rsidR="00CD7C1E">
        <w:rPr>
          <w:rFonts w:ascii="Arial" w:hAnsi="Arial" w:cs="Arial"/>
          <w:b w:val="0"/>
          <w:sz w:val="20"/>
          <w:szCs w:val="20"/>
        </w:rPr>
        <w:t xml:space="preserve"> and they draw on the four concepts that underpin the study.</w:t>
      </w:r>
      <w:r>
        <w:rPr>
          <w:rFonts w:ascii="Arial" w:hAnsi="Arial" w:cs="Arial"/>
          <w:b w:val="0"/>
          <w:sz w:val="20"/>
          <w:szCs w:val="20"/>
        </w:rPr>
        <w:t xml:space="preserve"> </w:t>
      </w:r>
    </w:p>
    <w:p w:rsidR="00755D6D" w:rsidRDefault="00755D6D" w:rsidP="00755D6D">
      <w:pPr>
        <w:pStyle w:val="H2"/>
        <w:spacing w:before="120"/>
        <w:ind w:left="0" w:firstLine="0"/>
        <w:rPr>
          <w:rFonts w:ascii="Arial" w:hAnsi="Arial" w:cs="Arial"/>
          <w:b w:val="0"/>
          <w:sz w:val="20"/>
          <w:szCs w:val="20"/>
        </w:rPr>
      </w:pPr>
      <w:r>
        <w:rPr>
          <w:rFonts w:ascii="Arial" w:hAnsi="Arial" w:cs="Arial"/>
          <w:b w:val="0"/>
          <w:sz w:val="20"/>
          <w:szCs w:val="20"/>
        </w:rPr>
        <w:t>In Area of Study 1, students develop skills in interpreting software designs and in creating working modules using a programming language. The programming language used is a school decision, however, it must be able to support a set of mandated programming requirements.</w:t>
      </w:r>
    </w:p>
    <w:p w:rsidR="00755D6D" w:rsidRDefault="00755D6D" w:rsidP="00755D6D">
      <w:pPr>
        <w:pStyle w:val="H2"/>
        <w:spacing w:before="120"/>
        <w:ind w:left="0" w:firstLine="0"/>
        <w:rPr>
          <w:rFonts w:ascii="Arial" w:hAnsi="Arial" w:cs="Arial"/>
          <w:b w:val="0"/>
          <w:sz w:val="20"/>
          <w:szCs w:val="20"/>
        </w:rPr>
      </w:pPr>
      <w:r>
        <w:rPr>
          <w:rFonts w:ascii="Arial" w:hAnsi="Arial" w:cs="Arial"/>
          <w:b w:val="0"/>
          <w:sz w:val="20"/>
          <w:szCs w:val="20"/>
        </w:rPr>
        <w:t>Area of Study 2 forms part of a School-assessed Task (SAT), and is the first part of a practical project. Students determine a need or opportunity for a purpose-design</w:t>
      </w:r>
      <w:r w:rsidR="00CD7C1E">
        <w:rPr>
          <w:rFonts w:ascii="Arial" w:hAnsi="Arial" w:cs="Arial"/>
          <w:b w:val="0"/>
          <w:sz w:val="20"/>
          <w:szCs w:val="20"/>
        </w:rPr>
        <w:t>ed</w:t>
      </w:r>
      <w:r>
        <w:rPr>
          <w:rFonts w:ascii="Arial" w:hAnsi="Arial" w:cs="Arial"/>
          <w:b w:val="0"/>
          <w:sz w:val="20"/>
          <w:szCs w:val="20"/>
        </w:rPr>
        <w:t xml:space="preserve"> solution and then formally document the analysis as a Software Requirements Specification. They then generate a range of design ideas, select their preferred one and develop it as a detailed design. Students use </w:t>
      </w:r>
      <w:r w:rsidR="00A2087F">
        <w:rPr>
          <w:rFonts w:ascii="Arial" w:hAnsi="Arial" w:cs="Arial"/>
          <w:b w:val="0"/>
          <w:sz w:val="20"/>
          <w:szCs w:val="20"/>
        </w:rPr>
        <w:t>a software tool</w:t>
      </w:r>
      <w:r>
        <w:rPr>
          <w:rFonts w:ascii="Arial" w:hAnsi="Arial" w:cs="Arial"/>
          <w:b w:val="0"/>
          <w:sz w:val="20"/>
          <w:szCs w:val="20"/>
        </w:rPr>
        <w:t xml:space="preserve"> to document a project plan</w:t>
      </w:r>
      <w:r w:rsidR="00CD7C1E">
        <w:rPr>
          <w:rFonts w:ascii="Arial" w:hAnsi="Arial" w:cs="Arial"/>
          <w:b w:val="0"/>
          <w:sz w:val="20"/>
          <w:szCs w:val="20"/>
        </w:rPr>
        <w:t xml:space="preserve">. </w:t>
      </w:r>
    </w:p>
    <w:p w:rsidR="00755D6D" w:rsidRPr="001875D3" w:rsidRDefault="00755D6D" w:rsidP="00755D6D">
      <w:pPr>
        <w:pStyle w:val="H2"/>
        <w:ind w:left="0" w:firstLine="0"/>
      </w:pPr>
      <w:r w:rsidRPr="001875D3">
        <w:lastRenderedPageBreak/>
        <w:t xml:space="preserve">Unit 4: </w:t>
      </w:r>
      <w:r w:rsidR="00A2087F">
        <w:t>Software development</w:t>
      </w:r>
    </w:p>
    <w:p w:rsidR="00755D6D" w:rsidRDefault="00755D6D" w:rsidP="00A2087F">
      <w:pPr>
        <w:pStyle w:val="H2"/>
        <w:spacing w:before="120"/>
        <w:ind w:left="0" w:firstLine="0"/>
        <w:rPr>
          <w:rFonts w:ascii="Arial" w:hAnsi="Arial" w:cs="Arial"/>
          <w:b w:val="0"/>
          <w:sz w:val="20"/>
          <w:szCs w:val="20"/>
        </w:rPr>
      </w:pPr>
      <w:r>
        <w:rPr>
          <w:rFonts w:ascii="Arial" w:hAnsi="Arial" w:cs="Arial"/>
          <w:b w:val="0"/>
          <w:sz w:val="20"/>
          <w:szCs w:val="20"/>
        </w:rPr>
        <w:t xml:space="preserve">In this unit, </w:t>
      </w:r>
      <w:r w:rsidR="00E34837">
        <w:rPr>
          <w:rFonts w:ascii="Arial" w:hAnsi="Arial" w:cs="Arial"/>
          <w:b w:val="0"/>
          <w:sz w:val="20"/>
          <w:szCs w:val="20"/>
        </w:rPr>
        <w:t>students focus on how the information needs of individuals and organisations are met through the creation of purpose-designed solutions used in a networked environment. There are two areas of study: Software solutions and Interactions and impact.</w:t>
      </w:r>
    </w:p>
    <w:p w:rsidR="00E34837" w:rsidRDefault="00E34837" w:rsidP="00E34837">
      <w:pPr>
        <w:pStyle w:val="H2"/>
        <w:spacing w:before="120"/>
        <w:ind w:left="0" w:firstLine="0"/>
        <w:rPr>
          <w:rFonts w:ascii="Arial" w:hAnsi="Arial" w:cs="Arial"/>
          <w:b w:val="0"/>
          <w:sz w:val="20"/>
          <w:szCs w:val="20"/>
        </w:rPr>
      </w:pPr>
      <w:r>
        <w:rPr>
          <w:rFonts w:ascii="Arial" w:hAnsi="Arial" w:cs="Arial"/>
          <w:b w:val="0"/>
          <w:sz w:val="20"/>
          <w:szCs w:val="20"/>
        </w:rPr>
        <w:t>Area of Study 1 forms the second part of the SAT. Students use specific functions of a programming language to transform the design created in Unit 3, Outcome 2 into a software solution. As part of developing the solution, students conduct a practical useability test to identify features of their solution that work and don’t work. Students also evaluate the quality of the solution and assess how well their project plan helped them monitor the progress of their project.</w:t>
      </w:r>
    </w:p>
    <w:p w:rsidR="0020429B" w:rsidRDefault="0020429B" w:rsidP="00E34837">
      <w:pPr>
        <w:pStyle w:val="H2"/>
        <w:spacing w:before="120"/>
        <w:ind w:left="0" w:firstLine="0"/>
        <w:rPr>
          <w:rFonts w:ascii="Arial" w:hAnsi="Arial" w:cs="Arial"/>
          <w:b w:val="0"/>
          <w:sz w:val="20"/>
          <w:szCs w:val="20"/>
        </w:rPr>
      </w:pPr>
      <w:r>
        <w:rPr>
          <w:rFonts w:ascii="Arial" w:hAnsi="Arial" w:cs="Arial"/>
          <w:b w:val="0"/>
          <w:sz w:val="20"/>
          <w:szCs w:val="20"/>
        </w:rPr>
        <w:t>In Area of Study 2 students apply systems thinking systems when analysing the dependencies between two information sys</w:t>
      </w:r>
      <w:r w:rsidR="006D10BD">
        <w:rPr>
          <w:rFonts w:ascii="Arial" w:hAnsi="Arial" w:cs="Arial"/>
          <w:b w:val="0"/>
          <w:sz w:val="20"/>
          <w:szCs w:val="20"/>
        </w:rPr>
        <w:t>tems and assessing the impact on the operation of an information system if shared data has been comp</w:t>
      </w:r>
      <w:r w:rsidR="00CD7C1E">
        <w:rPr>
          <w:rFonts w:ascii="Arial" w:hAnsi="Arial" w:cs="Arial"/>
          <w:b w:val="0"/>
          <w:sz w:val="20"/>
          <w:szCs w:val="20"/>
        </w:rPr>
        <w:t>romised. Students do not use software to demonstrate this outcome.</w:t>
      </w:r>
      <w:r w:rsidR="006D10BD">
        <w:rPr>
          <w:rFonts w:ascii="Arial" w:hAnsi="Arial" w:cs="Arial"/>
          <w:b w:val="0"/>
          <w:sz w:val="20"/>
          <w:szCs w:val="20"/>
        </w:rPr>
        <w:t xml:space="preserve"> </w:t>
      </w:r>
    </w:p>
    <w:p w:rsidR="00F3578B" w:rsidRPr="00C9199B" w:rsidRDefault="00F3578B" w:rsidP="00E34837">
      <w:pPr>
        <w:pStyle w:val="H2"/>
        <w:spacing w:before="120"/>
        <w:ind w:left="0" w:firstLine="0"/>
      </w:pPr>
      <w:r w:rsidRPr="00C9199B">
        <w:t>Assessment</w:t>
      </w:r>
    </w:p>
    <w:p w:rsidR="00F3578B" w:rsidRPr="004C533E" w:rsidRDefault="00F3578B" w:rsidP="00F3578B">
      <w:pPr>
        <w:pStyle w:val="H3"/>
        <w:spacing w:before="120"/>
      </w:pPr>
      <w:r w:rsidRPr="004C533E">
        <w:t xml:space="preserve">Satisfactory </w:t>
      </w:r>
      <w:r>
        <w:t>c</w:t>
      </w:r>
      <w:r w:rsidRPr="004C533E">
        <w:t>ompletion</w:t>
      </w:r>
    </w:p>
    <w:p w:rsidR="00F3578B" w:rsidRPr="00505BC6" w:rsidRDefault="00F3578B" w:rsidP="00F3578B">
      <w:pPr>
        <w:pStyle w:val="H2"/>
        <w:spacing w:before="120"/>
        <w:ind w:left="0" w:firstLine="0"/>
        <w:rPr>
          <w:rFonts w:ascii="Arial" w:eastAsia="MS Mincho" w:hAnsi="Arial" w:cs="Arial"/>
          <w:b w:val="0"/>
          <w:bCs w:val="0"/>
          <w:sz w:val="20"/>
          <w:szCs w:val="20"/>
          <w:lang w:eastAsia="ja-JP"/>
        </w:rPr>
      </w:pPr>
      <w:r w:rsidRPr="00505BC6">
        <w:rPr>
          <w:rFonts w:ascii="Arial" w:eastAsia="MS Mincho" w:hAnsi="Arial" w:cs="Arial"/>
          <w:b w:val="0"/>
          <w:bCs w:val="0"/>
          <w:sz w:val="20"/>
          <w:szCs w:val="20"/>
          <w:lang w:eastAsia="ja-JP"/>
        </w:rPr>
        <w:t xml:space="preserve">The award of satisfactory completion for a unit is based on a decision that the student has demonstrated achievement of the set of outcomes specified for the unit. This decision will be based on the teacher’s assessment of the student’s performance on assessment tasks designated for the unit. </w:t>
      </w:r>
    </w:p>
    <w:p w:rsidR="00F3578B" w:rsidRPr="004C533E" w:rsidRDefault="00F3578B" w:rsidP="00F3578B">
      <w:pPr>
        <w:pStyle w:val="H3"/>
      </w:pPr>
      <w:r w:rsidRPr="004C533E">
        <w:t xml:space="preserve">Levels of </w:t>
      </w:r>
      <w:r>
        <w:t>a</w:t>
      </w:r>
      <w:r w:rsidRPr="004C533E">
        <w:t>chievement</w:t>
      </w:r>
    </w:p>
    <w:p w:rsidR="00F3578B" w:rsidRPr="00E26225" w:rsidRDefault="00F3578B" w:rsidP="00F3578B">
      <w:pPr>
        <w:pStyle w:val="H4"/>
        <w:spacing w:before="120"/>
      </w:pPr>
      <w:r w:rsidRPr="00E26225">
        <w:t>Units 1 and 2</w:t>
      </w:r>
    </w:p>
    <w:p w:rsidR="00F3578B" w:rsidRPr="00505BC6" w:rsidRDefault="00F3578B" w:rsidP="00F3578B">
      <w:pPr>
        <w:pStyle w:val="H2"/>
        <w:spacing w:before="120"/>
        <w:ind w:left="0" w:firstLine="0"/>
        <w:rPr>
          <w:rFonts w:ascii="Arial" w:eastAsia="MS Mincho" w:hAnsi="Arial" w:cs="Arial"/>
          <w:b w:val="0"/>
          <w:bCs w:val="0"/>
          <w:sz w:val="20"/>
          <w:szCs w:val="20"/>
          <w:lang w:eastAsia="ja-JP"/>
        </w:rPr>
      </w:pPr>
      <w:r w:rsidRPr="00505BC6">
        <w:rPr>
          <w:rFonts w:ascii="Arial" w:eastAsia="MS Mincho" w:hAnsi="Arial" w:cs="Arial"/>
          <w:b w:val="0"/>
          <w:bCs w:val="0"/>
          <w:sz w:val="20"/>
          <w:szCs w:val="20"/>
          <w:lang w:eastAsia="ja-JP"/>
        </w:rPr>
        <w:t xml:space="preserve">Procedures for the assessment of levels of achievement in Units 1 and 2 are a matter for school decision. </w:t>
      </w:r>
    </w:p>
    <w:p w:rsidR="00F3578B" w:rsidRPr="00E26225" w:rsidRDefault="00F3578B" w:rsidP="00F3578B">
      <w:pPr>
        <w:pStyle w:val="H4"/>
      </w:pPr>
      <w:r w:rsidRPr="00E26225">
        <w:t>Units 3 and 4</w:t>
      </w:r>
    </w:p>
    <w:p w:rsidR="00F3578B" w:rsidRPr="00505BC6" w:rsidRDefault="00F3578B" w:rsidP="00F3578B">
      <w:pPr>
        <w:pStyle w:val="H2"/>
        <w:spacing w:before="120"/>
        <w:ind w:left="0" w:firstLine="0"/>
        <w:rPr>
          <w:rFonts w:ascii="Arial" w:eastAsia="MS Mincho" w:hAnsi="Arial" w:cs="Arial"/>
          <w:b w:val="0"/>
          <w:bCs w:val="0"/>
          <w:sz w:val="20"/>
          <w:szCs w:val="20"/>
          <w:lang w:eastAsia="ja-JP"/>
        </w:rPr>
      </w:pPr>
      <w:r w:rsidRPr="00505BC6">
        <w:rPr>
          <w:rFonts w:ascii="Arial" w:eastAsia="MS Mincho" w:hAnsi="Arial" w:cs="Arial"/>
          <w:b w:val="0"/>
          <w:bCs w:val="0"/>
          <w:sz w:val="20"/>
          <w:szCs w:val="20"/>
          <w:lang w:eastAsia="ja-JP"/>
        </w:rPr>
        <w:t xml:space="preserve">The Victorian Curriculum and Assessment Authority will supervise the assessment of all students undertaking Units 3 and 4. In the study of </w:t>
      </w:r>
      <w:r w:rsidR="00C15F41">
        <w:rPr>
          <w:rFonts w:ascii="Arial" w:eastAsia="MS Mincho" w:hAnsi="Arial" w:cs="Arial"/>
          <w:b w:val="0"/>
          <w:bCs w:val="0"/>
          <w:sz w:val="20"/>
          <w:szCs w:val="20"/>
          <w:lang w:eastAsia="ja-JP"/>
        </w:rPr>
        <w:t>VCE Computing</w:t>
      </w:r>
      <w:r w:rsidRPr="00505BC6">
        <w:rPr>
          <w:rFonts w:ascii="Arial" w:eastAsia="MS Mincho" w:hAnsi="Arial" w:cs="Arial"/>
          <w:b w:val="0"/>
          <w:bCs w:val="0"/>
          <w:sz w:val="20"/>
          <w:szCs w:val="20"/>
          <w:lang w:eastAsia="ja-JP"/>
        </w:rPr>
        <w:t xml:space="preserve"> students’ level of achievement will be determined by </w:t>
      </w:r>
      <w:r w:rsidR="00C15F41">
        <w:rPr>
          <w:rFonts w:ascii="Arial" w:eastAsia="MS Mincho" w:hAnsi="Arial" w:cs="Arial"/>
          <w:b w:val="0"/>
          <w:bCs w:val="0"/>
          <w:sz w:val="20"/>
          <w:szCs w:val="20"/>
          <w:lang w:eastAsia="ja-JP"/>
        </w:rPr>
        <w:t>School-assessed Coursework (SACs), a School-assessed Task (SAT), and external assessment.</w:t>
      </w:r>
      <w:r w:rsidRPr="00505BC6">
        <w:rPr>
          <w:rFonts w:ascii="Arial" w:eastAsia="MS Mincho" w:hAnsi="Arial" w:cs="Arial"/>
          <w:b w:val="0"/>
          <w:bCs w:val="0"/>
          <w:sz w:val="20"/>
          <w:szCs w:val="20"/>
          <w:lang w:eastAsia="ja-JP"/>
        </w:rPr>
        <w:t xml:space="preserve"> </w:t>
      </w:r>
    </w:p>
    <w:p w:rsidR="00F3578B" w:rsidRPr="00505BC6" w:rsidRDefault="00F3578B" w:rsidP="00F3578B">
      <w:pPr>
        <w:pStyle w:val="H2"/>
        <w:spacing w:before="120"/>
        <w:ind w:left="0" w:firstLine="0"/>
        <w:rPr>
          <w:rFonts w:ascii="Arial" w:eastAsia="MS Mincho" w:hAnsi="Arial" w:cs="Arial"/>
          <w:b w:val="0"/>
          <w:bCs w:val="0"/>
          <w:sz w:val="20"/>
          <w:szCs w:val="20"/>
          <w:lang w:eastAsia="ja-JP"/>
        </w:rPr>
      </w:pPr>
      <w:r w:rsidRPr="00505BC6">
        <w:rPr>
          <w:rFonts w:ascii="Arial" w:eastAsia="MS Mincho" w:hAnsi="Arial" w:cs="Arial"/>
          <w:b w:val="0"/>
          <w:bCs w:val="0"/>
          <w:sz w:val="20"/>
          <w:szCs w:val="20"/>
          <w:lang w:eastAsia="ja-JP"/>
        </w:rPr>
        <w:t xml:space="preserve">Percentage contributions to the study score in </w:t>
      </w:r>
      <w:r w:rsidR="00C15F41">
        <w:rPr>
          <w:rFonts w:ascii="Arial" w:eastAsia="MS Mincho" w:hAnsi="Arial" w:cs="Arial"/>
          <w:b w:val="0"/>
          <w:bCs w:val="0"/>
          <w:sz w:val="20"/>
          <w:szCs w:val="20"/>
          <w:lang w:eastAsia="ja-JP"/>
        </w:rPr>
        <w:t xml:space="preserve">VCE </w:t>
      </w:r>
      <w:r w:rsidR="00CD7C1E">
        <w:rPr>
          <w:rFonts w:ascii="Arial" w:eastAsia="MS Mincho" w:hAnsi="Arial" w:cs="Arial"/>
          <w:b w:val="0"/>
          <w:bCs w:val="0"/>
          <w:sz w:val="20"/>
          <w:szCs w:val="20"/>
          <w:lang w:eastAsia="ja-JP"/>
        </w:rPr>
        <w:t>Informatics</w:t>
      </w:r>
      <w:r w:rsidRPr="00505BC6">
        <w:rPr>
          <w:rFonts w:ascii="Arial" w:eastAsia="MS Mincho" w:hAnsi="Arial" w:cs="Arial"/>
          <w:b w:val="0"/>
          <w:bCs w:val="0"/>
          <w:sz w:val="20"/>
          <w:szCs w:val="20"/>
          <w:lang w:eastAsia="ja-JP"/>
        </w:rPr>
        <w:t xml:space="preserve"> are as follows: </w:t>
      </w:r>
    </w:p>
    <w:p w:rsidR="00F3578B" w:rsidRDefault="00C15F41" w:rsidP="00F3578B">
      <w:pPr>
        <w:numPr>
          <w:ilvl w:val="0"/>
          <w:numId w:val="6"/>
        </w:numPr>
        <w:tabs>
          <w:tab w:val="clear" w:pos="1506"/>
          <w:tab w:val="left" w:pos="4253"/>
        </w:tabs>
        <w:autoSpaceDE w:val="0"/>
        <w:autoSpaceDN w:val="0"/>
        <w:adjustRightInd w:val="0"/>
        <w:spacing w:before="60"/>
        <w:ind w:left="426" w:hanging="426"/>
        <w:rPr>
          <w:rFonts w:ascii="Arial" w:hAnsi="Arial" w:cs="Arial"/>
          <w:sz w:val="20"/>
          <w:szCs w:val="20"/>
          <w:lang w:eastAsia="en-AU"/>
        </w:rPr>
      </w:pPr>
      <w:r>
        <w:rPr>
          <w:rFonts w:ascii="Arial" w:hAnsi="Arial" w:cs="Arial"/>
          <w:sz w:val="20"/>
          <w:szCs w:val="20"/>
          <w:lang w:eastAsia="en-AU"/>
        </w:rPr>
        <w:t>Unit 3 School-assessed Coursework: 10 per cent</w:t>
      </w:r>
    </w:p>
    <w:p w:rsidR="00C15F41" w:rsidRDefault="00C15F41" w:rsidP="00F3578B">
      <w:pPr>
        <w:numPr>
          <w:ilvl w:val="0"/>
          <w:numId w:val="6"/>
        </w:numPr>
        <w:tabs>
          <w:tab w:val="clear" w:pos="1506"/>
          <w:tab w:val="left" w:pos="4253"/>
        </w:tabs>
        <w:autoSpaceDE w:val="0"/>
        <w:autoSpaceDN w:val="0"/>
        <w:adjustRightInd w:val="0"/>
        <w:spacing w:before="60"/>
        <w:ind w:left="426" w:hanging="426"/>
        <w:rPr>
          <w:rFonts w:ascii="Arial" w:hAnsi="Arial" w:cs="Arial"/>
          <w:sz w:val="20"/>
          <w:szCs w:val="20"/>
          <w:lang w:eastAsia="en-AU"/>
        </w:rPr>
      </w:pPr>
      <w:r>
        <w:rPr>
          <w:rFonts w:ascii="Arial" w:hAnsi="Arial" w:cs="Arial"/>
          <w:sz w:val="20"/>
          <w:szCs w:val="20"/>
          <w:lang w:eastAsia="en-AU"/>
        </w:rPr>
        <w:t>Unit 4 School-assessed Coursework: 10 per cent</w:t>
      </w:r>
    </w:p>
    <w:p w:rsidR="00C15F41" w:rsidRPr="00505BC6" w:rsidRDefault="00C15F41" w:rsidP="00F3578B">
      <w:pPr>
        <w:numPr>
          <w:ilvl w:val="0"/>
          <w:numId w:val="6"/>
        </w:numPr>
        <w:tabs>
          <w:tab w:val="clear" w:pos="1506"/>
          <w:tab w:val="left" w:pos="4253"/>
        </w:tabs>
        <w:autoSpaceDE w:val="0"/>
        <w:autoSpaceDN w:val="0"/>
        <w:adjustRightInd w:val="0"/>
        <w:spacing w:before="60"/>
        <w:ind w:left="426" w:hanging="426"/>
        <w:rPr>
          <w:rFonts w:ascii="Arial" w:hAnsi="Arial" w:cs="Arial"/>
          <w:sz w:val="20"/>
          <w:szCs w:val="20"/>
          <w:lang w:eastAsia="en-AU"/>
        </w:rPr>
      </w:pPr>
      <w:r>
        <w:rPr>
          <w:rFonts w:ascii="Arial" w:hAnsi="Arial" w:cs="Arial"/>
          <w:sz w:val="20"/>
          <w:szCs w:val="20"/>
          <w:lang w:eastAsia="en-AU"/>
        </w:rPr>
        <w:t>School-assessed Task: 30 per cent</w:t>
      </w:r>
    </w:p>
    <w:p w:rsidR="00F3578B" w:rsidRPr="00505BC6" w:rsidRDefault="00F3578B" w:rsidP="00F3578B">
      <w:pPr>
        <w:numPr>
          <w:ilvl w:val="0"/>
          <w:numId w:val="6"/>
        </w:numPr>
        <w:tabs>
          <w:tab w:val="clear" w:pos="1506"/>
          <w:tab w:val="left" w:pos="426"/>
          <w:tab w:val="left" w:pos="4253"/>
        </w:tabs>
        <w:autoSpaceDE w:val="0"/>
        <w:autoSpaceDN w:val="0"/>
        <w:adjustRightInd w:val="0"/>
        <w:spacing w:before="60"/>
        <w:ind w:left="426" w:hanging="426"/>
        <w:rPr>
          <w:rFonts w:ascii="Arial" w:hAnsi="Arial" w:cs="Arial"/>
          <w:sz w:val="20"/>
          <w:szCs w:val="20"/>
          <w:lang w:eastAsia="en-AU"/>
        </w:rPr>
      </w:pPr>
      <w:r w:rsidRPr="00D2568F">
        <w:rPr>
          <w:rFonts w:ascii="Arial" w:hAnsi="Arial" w:cs="Arial"/>
          <w:sz w:val="20"/>
          <w:szCs w:val="20"/>
          <w:lang w:eastAsia="en-AU"/>
        </w:rPr>
        <w:t xml:space="preserve">End-of-year examination: </w:t>
      </w:r>
      <w:r w:rsidR="00C15F41">
        <w:rPr>
          <w:rFonts w:ascii="Arial" w:hAnsi="Arial" w:cs="Arial"/>
          <w:sz w:val="20"/>
          <w:szCs w:val="20"/>
          <w:lang w:eastAsia="en-AU"/>
        </w:rPr>
        <w:t xml:space="preserve">50 </w:t>
      </w:r>
      <w:r w:rsidRPr="00D2568F">
        <w:rPr>
          <w:rFonts w:ascii="Arial" w:hAnsi="Arial" w:cs="Arial"/>
          <w:sz w:val="20"/>
          <w:szCs w:val="20"/>
          <w:lang w:eastAsia="en-AU"/>
        </w:rPr>
        <w:t>per cent</w:t>
      </w:r>
      <w:r w:rsidR="00C15F41">
        <w:rPr>
          <w:rFonts w:ascii="Arial" w:hAnsi="Arial" w:cs="Arial"/>
          <w:sz w:val="20"/>
          <w:szCs w:val="20"/>
          <w:lang w:eastAsia="en-AU"/>
        </w:rPr>
        <w:t>.</w:t>
      </w:r>
      <w:r w:rsidRPr="00D2568F">
        <w:rPr>
          <w:rFonts w:ascii="Arial" w:hAnsi="Arial" w:cs="Arial"/>
          <w:sz w:val="20"/>
          <w:szCs w:val="20"/>
          <w:lang w:eastAsia="en-AU"/>
        </w:rPr>
        <w:tab/>
      </w:r>
    </w:p>
    <w:p w:rsidR="00C15F41" w:rsidRDefault="00C15F41" w:rsidP="00C15F41">
      <w:pPr>
        <w:autoSpaceDE w:val="0"/>
        <w:autoSpaceDN w:val="0"/>
        <w:adjustRightInd w:val="0"/>
        <w:spacing w:before="80"/>
        <w:rPr>
          <w:rFonts w:ascii="Arial" w:hAnsi="Arial" w:cs="Arial"/>
          <w:sz w:val="20"/>
          <w:szCs w:val="20"/>
          <w:lang w:eastAsia="en-AU"/>
        </w:rPr>
      </w:pPr>
    </w:p>
    <w:p w:rsidR="00CD7C1E" w:rsidRPr="00505BC6" w:rsidRDefault="00CD7C1E" w:rsidP="00CD7C1E">
      <w:pPr>
        <w:pStyle w:val="H2"/>
        <w:spacing w:before="120"/>
        <w:rPr>
          <w:rFonts w:ascii="Arial" w:eastAsia="MS Mincho" w:hAnsi="Arial" w:cs="Arial"/>
          <w:b w:val="0"/>
          <w:bCs w:val="0"/>
          <w:sz w:val="20"/>
          <w:szCs w:val="20"/>
          <w:lang w:eastAsia="ja-JP"/>
        </w:rPr>
      </w:pPr>
      <w:r w:rsidRPr="00505BC6">
        <w:rPr>
          <w:rFonts w:ascii="Arial" w:eastAsia="MS Mincho" w:hAnsi="Arial" w:cs="Arial"/>
          <w:b w:val="0"/>
          <w:bCs w:val="0"/>
          <w:sz w:val="20"/>
          <w:szCs w:val="20"/>
          <w:lang w:eastAsia="ja-JP"/>
        </w:rPr>
        <w:t xml:space="preserve">Percentage contributions to the study score in </w:t>
      </w:r>
      <w:r>
        <w:rPr>
          <w:rFonts w:ascii="Arial" w:eastAsia="MS Mincho" w:hAnsi="Arial" w:cs="Arial"/>
          <w:b w:val="0"/>
          <w:bCs w:val="0"/>
          <w:sz w:val="20"/>
          <w:szCs w:val="20"/>
          <w:lang w:eastAsia="ja-JP"/>
        </w:rPr>
        <w:t>VCE Software development</w:t>
      </w:r>
      <w:r w:rsidRPr="00505BC6">
        <w:rPr>
          <w:rFonts w:ascii="Arial" w:eastAsia="MS Mincho" w:hAnsi="Arial" w:cs="Arial"/>
          <w:b w:val="0"/>
          <w:bCs w:val="0"/>
          <w:sz w:val="20"/>
          <w:szCs w:val="20"/>
          <w:lang w:eastAsia="ja-JP"/>
        </w:rPr>
        <w:t xml:space="preserve"> are as follows: </w:t>
      </w:r>
    </w:p>
    <w:p w:rsidR="00C15F41" w:rsidRDefault="00C15F41" w:rsidP="00C15F41">
      <w:pPr>
        <w:numPr>
          <w:ilvl w:val="0"/>
          <w:numId w:val="6"/>
        </w:numPr>
        <w:tabs>
          <w:tab w:val="clear" w:pos="1506"/>
          <w:tab w:val="left" w:pos="4253"/>
        </w:tabs>
        <w:autoSpaceDE w:val="0"/>
        <w:autoSpaceDN w:val="0"/>
        <w:adjustRightInd w:val="0"/>
        <w:spacing w:before="60"/>
        <w:ind w:left="426" w:hanging="426"/>
        <w:rPr>
          <w:rFonts w:ascii="Arial" w:hAnsi="Arial" w:cs="Arial"/>
          <w:sz w:val="20"/>
          <w:szCs w:val="20"/>
          <w:lang w:eastAsia="en-AU"/>
        </w:rPr>
      </w:pPr>
      <w:r>
        <w:rPr>
          <w:rFonts w:ascii="Arial" w:hAnsi="Arial" w:cs="Arial"/>
          <w:sz w:val="20"/>
          <w:szCs w:val="20"/>
          <w:lang w:eastAsia="en-AU"/>
        </w:rPr>
        <w:t>Unit 3 School-assessed Coursework: 10 per cent</w:t>
      </w:r>
    </w:p>
    <w:p w:rsidR="00C15F41" w:rsidRDefault="00C15F41" w:rsidP="00C15F41">
      <w:pPr>
        <w:numPr>
          <w:ilvl w:val="0"/>
          <w:numId w:val="6"/>
        </w:numPr>
        <w:tabs>
          <w:tab w:val="clear" w:pos="1506"/>
          <w:tab w:val="left" w:pos="4253"/>
        </w:tabs>
        <w:autoSpaceDE w:val="0"/>
        <w:autoSpaceDN w:val="0"/>
        <w:adjustRightInd w:val="0"/>
        <w:spacing w:before="60"/>
        <w:ind w:left="426" w:hanging="426"/>
        <w:rPr>
          <w:rFonts w:ascii="Arial" w:hAnsi="Arial" w:cs="Arial"/>
          <w:sz w:val="20"/>
          <w:szCs w:val="20"/>
          <w:lang w:eastAsia="en-AU"/>
        </w:rPr>
      </w:pPr>
      <w:r>
        <w:rPr>
          <w:rFonts w:ascii="Arial" w:hAnsi="Arial" w:cs="Arial"/>
          <w:sz w:val="20"/>
          <w:szCs w:val="20"/>
          <w:lang w:eastAsia="en-AU"/>
        </w:rPr>
        <w:t>Unit 4 School-assessed Coursework: 10 per cent</w:t>
      </w:r>
    </w:p>
    <w:p w:rsidR="00C15F41" w:rsidRDefault="00C15F41" w:rsidP="00C15F41">
      <w:pPr>
        <w:numPr>
          <w:ilvl w:val="0"/>
          <w:numId w:val="6"/>
        </w:numPr>
        <w:tabs>
          <w:tab w:val="clear" w:pos="1506"/>
          <w:tab w:val="left" w:pos="4253"/>
        </w:tabs>
        <w:autoSpaceDE w:val="0"/>
        <w:autoSpaceDN w:val="0"/>
        <w:adjustRightInd w:val="0"/>
        <w:spacing w:before="60"/>
        <w:ind w:left="426" w:hanging="426"/>
        <w:rPr>
          <w:rFonts w:ascii="Arial" w:hAnsi="Arial" w:cs="Arial"/>
          <w:sz w:val="20"/>
          <w:szCs w:val="20"/>
          <w:lang w:eastAsia="en-AU"/>
        </w:rPr>
      </w:pPr>
      <w:r>
        <w:rPr>
          <w:rFonts w:ascii="Arial" w:hAnsi="Arial" w:cs="Arial"/>
          <w:sz w:val="20"/>
          <w:szCs w:val="20"/>
          <w:lang w:eastAsia="en-AU"/>
        </w:rPr>
        <w:t>School-assessed Task: 30 per cent</w:t>
      </w:r>
    </w:p>
    <w:p w:rsidR="007C2DC2" w:rsidRPr="00C15F41" w:rsidRDefault="00C15F41" w:rsidP="00C15F41">
      <w:pPr>
        <w:numPr>
          <w:ilvl w:val="0"/>
          <w:numId w:val="6"/>
        </w:numPr>
        <w:tabs>
          <w:tab w:val="clear" w:pos="1506"/>
          <w:tab w:val="left" w:pos="4253"/>
        </w:tabs>
        <w:autoSpaceDE w:val="0"/>
        <w:autoSpaceDN w:val="0"/>
        <w:adjustRightInd w:val="0"/>
        <w:spacing w:before="60"/>
        <w:ind w:left="426" w:hanging="426"/>
        <w:rPr>
          <w:rFonts w:ascii="Arial" w:hAnsi="Arial" w:cs="Arial"/>
          <w:sz w:val="20"/>
          <w:szCs w:val="20"/>
          <w:lang w:eastAsia="en-AU"/>
        </w:rPr>
      </w:pPr>
      <w:r w:rsidRPr="00C15F41">
        <w:rPr>
          <w:rFonts w:ascii="Arial" w:hAnsi="Arial" w:cs="Arial"/>
          <w:sz w:val="20"/>
          <w:szCs w:val="20"/>
          <w:lang w:eastAsia="en-AU"/>
        </w:rPr>
        <w:t>End-of-year examination: 50 per cent</w:t>
      </w:r>
      <w:r>
        <w:rPr>
          <w:rFonts w:ascii="Arial" w:hAnsi="Arial" w:cs="Arial"/>
          <w:sz w:val="20"/>
          <w:szCs w:val="20"/>
          <w:lang w:eastAsia="en-AU"/>
        </w:rPr>
        <w:t>.</w:t>
      </w:r>
    </w:p>
    <w:sectPr w:rsidR="007C2DC2" w:rsidRPr="00C15F41" w:rsidSect="004123D7">
      <w:headerReference w:type="default" r:id="rId11"/>
      <w:footerReference w:type="default" r:id="rId12"/>
      <w:headerReference w:type="first" r:id="rId13"/>
      <w:footerReference w:type="first" r:id="rId14"/>
      <w:type w:val="continuous"/>
      <w:pgSz w:w="11907" w:h="16839" w:code="9"/>
      <w:pgMar w:top="1134" w:right="1134" w:bottom="1134" w:left="1134" w:header="794"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0BD" w:rsidRDefault="006D10BD" w:rsidP="00304EA1">
      <w:r>
        <w:separator/>
      </w:r>
    </w:p>
  </w:endnote>
  <w:endnote w:type="continuationSeparator" w:id="0">
    <w:p w:rsidR="006D10BD" w:rsidRDefault="006D10BD"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0BD" w:rsidRPr="00582D30" w:rsidRDefault="006D10BD" w:rsidP="004123D7">
    <w:pPr>
      <w:pStyle w:val="Footer"/>
      <w:tabs>
        <w:tab w:val="clear" w:pos="4513"/>
        <w:tab w:val="clear" w:pos="9026"/>
        <w:tab w:val="right" w:pos="9639"/>
        <w:tab w:val="right" w:pos="14601"/>
      </w:tabs>
      <w:rPr>
        <w:rFonts w:ascii="Arial" w:hAnsi="Arial" w:cs="Arial"/>
        <w:sz w:val="18"/>
        <w:szCs w:val="18"/>
      </w:rPr>
    </w:pPr>
    <w:r w:rsidRPr="00582D30">
      <w:rPr>
        <w:color w:val="999999" w:themeColor="accent2"/>
        <w:sz w:val="18"/>
        <w:szCs w:val="18"/>
      </w:rPr>
      <w:t xml:space="preserve">© </w:t>
    </w:r>
    <w:hyperlink r:id="rId1" w:history="1">
      <w:r w:rsidRPr="00582D30">
        <w:rPr>
          <w:rStyle w:val="Hyperlink"/>
          <w:sz w:val="18"/>
          <w:szCs w:val="18"/>
        </w:rPr>
        <w:t>VCAA</w:t>
      </w:r>
    </w:hyperlink>
    <w:r w:rsidRPr="00582D30">
      <w:rPr>
        <w:sz w:val="18"/>
        <w:szCs w:val="18"/>
      </w:rPr>
      <w:t xml:space="preserve"> 2015</w:t>
    </w:r>
    <w:r>
      <w:tab/>
    </w:r>
    <w:r w:rsidRPr="00582D30">
      <w:rPr>
        <w:rFonts w:ascii="Arial" w:hAnsi="Arial" w:cs="Arial"/>
        <w:sz w:val="18"/>
        <w:szCs w:val="18"/>
      </w:rPr>
      <w:t xml:space="preserve">Page </w:t>
    </w:r>
    <w:r w:rsidRPr="00582D30">
      <w:rPr>
        <w:rFonts w:ascii="Arial" w:hAnsi="Arial" w:cs="Arial"/>
        <w:sz w:val="18"/>
        <w:szCs w:val="18"/>
      </w:rPr>
      <w:fldChar w:fldCharType="begin"/>
    </w:r>
    <w:r w:rsidRPr="00582D30">
      <w:rPr>
        <w:rFonts w:ascii="Arial" w:hAnsi="Arial" w:cs="Arial"/>
        <w:sz w:val="18"/>
        <w:szCs w:val="18"/>
      </w:rPr>
      <w:instrText xml:space="preserve"> PAGE   \* MERGEFORMAT </w:instrText>
    </w:r>
    <w:r w:rsidRPr="00582D30">
      <w:rPr>
        <w:rFonts w:ascii="Arial" w:hAnsi="Arial" w:cs="Arial"/>
        <w:sz w:val="18"/>
        <w:szCs w:val="18"/>
      </w:rPr>
      <w:fldChar w:fldCharType="separate"/>
    </w:r>
    <w:r w:rsidR="00FC6B39">
      <w:rPr>
        <w:rFonts w:ascii="Arial" w:hAnsi="Arial" w:cs="Arial"/>
        <w:noProof/>
        <w:sz w:val="18"/>
        <w:szCs w:val="18"/>
      </w:rPr>
      <w:t>3</w:t>
    </w:r>
    <w:r w:rsidRPr="00582D30">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0BD" w:rsidRPr="00582D30" w:rsidRDefault="006D10BD" w:rsidP="00693FFD">
    <w:pPr>
      <w:pStyle w:val="Footer"/>
      <w:tabs>
        <w:tab w:val="clear" w:pos="9026"/>
        <w:tab w:val="right" w:pos="11340"/>
      </w:tabs>
      <w:rPr>
        <w:sz w:val="18"/>
        <w:szCs w:val="18"/>
      </w:rPr>
    </w:pPr>
    <w:r w:rsidRPr="00582D30">
      <w:rPr>
        <w:color w:val="999999" w:themeColor="accent2"/>
        <w:sz w:val="18"/>
        <w:szCs w:val="18"/>
      </w:rPr>
      <w:t xml:space="preserve">© </w:t>
    </w:r>
    <w:hyperlink r:id="rId1" w:history="1">
      <w:r w:rsidRPr="00582D30">
        <w:rPr>
          <w:rStyle w:val="Hyperlink"/>
          <w:sz w:val="18"/>
          <w:szCs w:val="18"/>
        </w:rPr>
        <w:t>VCAA</w:t>
      </w:r>
    </w:hyperlink>
    <w:r w:rsidRPr="00582D30">
      <w:rPr>
        <w:sz w:val="18"/>
        <w:szCs w:val="18"/>
      </w:rPr>
      <w:t xml:space="preserv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0BD" w:rsidRDefault="006D10BD" w:rsidP="00304EA1">
      <w:r>
        <w:separator/>
      </w:r>
    </w:p>
  </w:footnote>
  <w:footnote w:type="continuationSeparator" w:id="0">
    <w:p w:rsidR="006D10BD" w:rsidRDefault="006D10BD" w:rsidP="00304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999999" w:themeColor="accent2"/>
      </w:rPr>
      <w:alias w:val="Title"/>
      <w:tag w:val=""/>
      <w:id w:val="-2029327038"/>
      <w:placeholder>
        <w:docPart w:val="CE26002CE8A9434D9257AD41844A43F0"/>
      </w:placeholder>
      <w:dataBinding w:prefixMappings="xmlns:ns0='http://purl.org/dc/elements/1.1/' xmlns:ns1='http://schemas.openxmlformats.org/package/2006/metadata/core-properties' " w:xpath="/ns1:coreProperties[1]/ns0:title[1]" w:storeItemID="{6C3C8BC8-F283-45AE-878A-BAB7291924A1}"/>
      <w:text/>
    </w:sdtPr>
    <w:sdtEndPr/>
    <w:sdtContent>
      <w:p w:rsidR="006D10BD" w:rsidRPr="00D86DE4" w:rsidRDefault="006D10BD" w:rsidP="00582D30">
        <w:pPr>
          <w:pStyle w:val="VCAAcaptionsandfootnotes"/>
          <w:rPr>
            <w:color w:val="999999" w:themeColor="accent2"/>
          </w:rPr>
        </w:pPr>
        <w:r>
          <w:rPr>
            <w:color w:val="999999" w:themeColor="accent2"/>
            <w:lang w:val="en-AU"/>
          </w:rPr>
          <w:t>VCE Computing 2016 – 2019</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0BD" w:rsidRPr="009370BC" w:rsidRDefault="006D10BD" w:rsidP="00243F0D">
    <w:r>
      <w:rPr>
        <w:noProof/>
        <w:lang w:eastAsia="en-AU"/>
      </w:rPr>
      <w:drawing>
        <wp:anchor distT="0" distB="0" distL="114300" distR="114300" simplePos="0" relativeHeight="251658240" behindDoc="0" locked="0" layoutInCell="1" allowOverlap="1" wp14:anchorId="37797805" wp14:editId="49FE2EE2">
          <wp:simplePos x="725214" y="430924"/>
          <wp:positionH relativeFrom="margin">
            <wp:align>right</wp:align>
          </wp:positionH>
          <wp:positionV relativeFrom="paragraph">
            <wp:posOffset>0</wp:posOffset>
          </wp:positionV>
          <wp:extent cx="1951200" cy="367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a_logo_cmyk_for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1200" cy="36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1E01B2"/>
    <w:multiLevelType w:val="hybridMultilevel"/>
    <w:tmpl w:val="2D6832AC"/>
    <w:lvl w:ilvl="0" w:tplc="0C090001">
      <w:start w:val="1"/>
      <w:numFmt w:val="bullet"/>
      <w:lvlText w:val=""/>
      <w:lvlJc w:val="left"/>
      <w:pPr>
        <w:tabs>
          <w:tab w:val="num" w:pos="1506"/>
        </w:tabs>
        <w:ind w:left="1506" w:hanging="360"/>
      </w:pPr>
      <w:rPr>
        <w:rFonts w:ascii="Symbol" w:hAnsi="Symbol" w:hint="default"/>
      </w:rPr>
    </w:lvl>
    <w:lvl w:ilvl="1" w:tplc="0C090003">
      <w:start w:val="1"/>
      <w:numFmt w:val="bullet"/>
      <w:lvlText w:val="o"/>
      <w:lvlJc w:val="left"/>
      <w:pPr>
        <w:tabs>
          <w:tab w:val="num" w:pos="1506"/>
        </w:tabs>
        <w:ind w:left="1506" w:hanging="360"/>
      </w:pPr>
      <w:rPr>
        <w:rFonts w:ascii="Courier New" w:hAnsi="Courier New" w:cs="Courier New" w:hint="default"/>
      </w:rPr>
    </w:lvl>
    <w:lvl w:ilvl="2" w:tplc="0C090005">
      <w:start w:val="1"/>
      <w:numFmt w:val="bullet"/>
      <w:lvlText w:val=""/>
      <w:lvlJc w:val="left"/>
      <w:pPr>
        <w:tabs>
          <w:tab w:val="num" w:pos="2226"/>
        </w:tabs>
        <w:ind w:left="2226" w:hanging="360"/>
      </w:pPr>
      <w:rPr>
        <w:rFonts w:ascii="Wingdings" w:hAnsi="Wingdings" w:hint="default"/>
      </w:rPr>
    </w:lvl>
    <w:lvl w:ilvl="3" w:tplc="0C090001">
      <w:start w:val="1"/>
      <w:numFmt w:val="bullet"/>
      <w:lvlText w:val=""/>
      <w:lvlJc w:val="left"/>
      <w:pPr>
        <w:tabs>
          <w:tab w:val="num" w:pos="2946"/>
        </w:tabs>
        <w:ind w:left="2946" w:hanging="360"/>
      </w:pPr>
      <w:rPr>
        <w:rFonts w:ascii="Symbol" w:hAnsi="Symbol" w:hint="default"/>
      </w:rPr>
    </w:lvl>
    <w:lvl w:ilvl="4" w:tplc="0C090003">
      <w:start w:val="1"/>
      <w:numFmt w:val="bullet"/>
      <w:lvlText w:val="o"/>
      <w:lvlJc w:val="left"/>
      <w:pPr>
        <w:tabs>
          <w:tab w:val="num" w:pos="3666"/>
        </w:tabs>
        <w:ind w:left="3666" w:hanging="360"/>
      </w:pPr>
      <w:rPr>
        <w:rFonts w:ascii="Courier New" w:hAnsi="Courier New" w:cs="Courier New" w:hint="default"/>
      </w:rPr>
    </w:lvl>
    <w:lvl w:ilvl="5" w:tplc="0C090005">
      <w:start w:val="1"/>
      <w:numFmt w:val="bullet"/>
      <w:lvlText w:val=""/>
      <w:lvlJc w:val="left"/>
      <w:pPr>
        <w:tabs>
          <w:tab w:val="num" w:pos="4386"/>
        </w:tabs>
        <w:ind w:left="4386" w:hanging="360"/>
      </w:pPr>
      <w:rPr>
        <w:rFonts w:ascii="Wingdings" w:hAnsi="Wingdings" w:hint="default"/>
      </w:rPr>
    </w:lvl>
    <w:lvl w:ilvl="6" w:tplc="0C090001">
      <w:start w:val="1"/>
      <w:numFmt w:val="bullet"/>
      <w:lvlText w:val=""/>
      <w:lvlJc w:val="left"/>
      <w:pPr>
        <w:tabs>
          <w:tab w:val="num" w:pos="5106"/>
        </w:tabs>
        <w:ind w:left="5106" w:hanging="360"/>
      </w:pPr>
      <w:rPr>
        <w:rFonts w:ascii="Symbol" w:hAnsi="Symbol" w:hint="default"/>
      </w:rPr>
    </w:lvl>
    <w:lvl w:ilvl="7" w:tplc="0C090003">
      <w:start w:val="1"/>
      <w:numFmt w:val="bullet"/>
      <w:lvlText w:val="o"/>
      <w:lvlJc w:val="left"/>
      <w:pPr>
        <w:tabs>
          <w:tab w:val="num" w:pos="1506"/>
        </w:tabs>
        <w:ind w:left="1506" w:hanging="360"/>
      </w:pPr>
      <w:rPr>
        <w:rFonts w:ascii="Courier New" w:hAnsi="Courier New" w:cs="Courier New" w:hint="default"/>
      </w:rPr>
    </w:lvl>
    <w:lvl w:ilvl="8" w:tplc="0C090005">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0"/>
  <w:mailMerge>
    <w:mainDocumentType w:val="formLetters"/>
    <w:dataType w:val="textFile"/>
    <w:activeRecord w:val="-1"/>
    <w:odso/>
  </w:mailMerg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DC2"/>
    <w:rsid w:val="000115F6"/>
    <w:rsid w:val="00016BB9"/>
    <w:rsid w:val="0002630B"/>
    <w:rsid w:val="0005780E"/>
    <w:rsid w:val="0008201D"/>
    <w:rsid w:val="000A71F7"/>
    <w:rsid w:val="000F09E4"/>
    <w:rsid w:val="000F16FD"/>
    <w:rsid w:val="0012385F"/>
    <w:rsid w:val="00142D01"/>
    <w:rsid w:val="00163040"/>
    <w:rsid w:val="00202DDA"/>
    <w:rsid w:val="0020429B"/>
    <w:rsid w:val="002279BA"/>
    <w:rsid w:val="002329F3"/>
    <w:rsid w:val="00243F0D"/>
    <w:rsid w:val="002647BB"/>
    <w:rsid w:val="002754C1"/>
    <w:rsid w:val="0027629C"/>
    <w:rsid w:val="002841C8"/>
    <w:rsid w:val="0028516B"/>
    <w:rsid w:val="002B660D"/>
    <w:rsid w:val="002C2743"/>
    <w:rsid w:val="002C6F90"/>
    <w:rsid w:val="00302FB8"/>
    <w:rsid w:val="00304EA1"/>
    <w:rsid w:val="00314D81"/>
    <w:rsid w:val="00322FC6"/>
    <w:rsid w:val="00391986"/>
    <w:rsid w:val="003A3259"/>
    <w:rsid w:val="004123D7"/>
    <w:rsid w:val="00417AA3"/>
    <w:rsid w:val="00440B32"/>
    <w:rsid w:val="0046078D"/>
    <w:rsid w:val="004A2ED8"/>
    <w:rsid w:val="004C4582"/>
    <w:rsid w:val="004F5BDA"/>
    <w:rsid w:val="0051631E"/>
    <w:rsid w:val="00566029"/>
    <w:rsid w:val="00582D30"/>
    <w:rsid w:val="005923CB"/>
    <w:rsid w:val="005B391B"/>
    <w:rsid w:val="005C5BEB"/>
    <w:rsid w:val="005D3D78"/>
    <w:rsid w:val="005E2EF0"/>
    <w:rsid w:val="006817F2"/>
    <w:rsid w:val="00693FFD"/>
    <w:rsid w:val="006D10BD"/>
    <w:rsid w:val="006D2159"/>
    <w:rsid w:val="006E0CFF"/>
    <w:rsid w:val="006F787C"/>
    <w:rsid w:val="00702636"/>
    <w:rsid w:val="00724507"/>
    <w:rsid w:val="00734545"/>
    <w:rsid w:val="00735B84"/>
    <w:rsid w:val="007400C7"/>
    <w:rsid w:val="00743B45"/>
    <w:rsid w:val="00755D6D"/>
    <w:rsid w:val="00773E6C"/>
    <w:rsid w:val="007C2DC2"/>
    <w:rsid w:val="007C4A0B"/>
    <w:rsid w:val="007C766F"/>
    <w:rsid w:val="00813C37"/>
    <w:rsid w:val="008154B5"/>
    <w:rsid w:val="00823962"/>
    <w:rsid w:val="00830FD4"/>
    <w:rsid w:val="00844791"/>
    <w:rsid w:val="00852719"/>
    <w:rsid w:val="00860115"/>
    <w:rsid w:val="00871698"/>
    <w:rsid w:val="0088783C"/>
    <w:rsid w:val="008D7C39"/>
    <w:rsid w:val="009370BC"/>
    <w:rsid w:val="0095042C"/>
    <w:rsid w:val="0098739B"/>
    <w:rsid w:val="00A17661"/>
    <w:rsid w:val="00A2087F"/>
    <w:rsid w:val="00A24B2D"/>
    <w:rsid w:val="00A40966"/>
    <w:rsid w:val="00A8697E"/>
    <w:rsid w:val="00A921E0"/>
    <w:rsid w:val="00AC3D4A"/>
    <w:rsid w:val="00AF4F1D"/>
    <w:rsid w:val="00B0738F"/>
    <w:rsid w:val="00B26601"/>
    <w:rsid w:val="00B41951"/>
    <w:rsid w:val="00B53229"/>
    <w:rsid w:val="00B62480"/>
    <w:rsid w:val="00B81B70"/>
    <w:rsid w:val="00BD0724"/>
    <w:rsid w:val="00BE5521"/>
    <w:rsid w:val="00C15F41"/>
    <w:rsid w:val="00C53263"/>
    <w:rsid w:val="00C75F1D"/>
    <w:rsid w:val="00CB2B31"/>
    <w:rsid w:val="00CD7C1E"/>
    <w:rsid w:val="00D338E4"/>
    <w:rsid w:val="00D51947"/>
    <w:rsid w:val="00D532F0"/>
    <w:rsid w:val="00D77413"/>
    <w:rsid w:val="00D82759"/>
    <w:rsid w:val="00D86DE4"/>
    <w:rsid w:val="00DF3AE9"/>
    <w:rsid w:val="00E23F1D"/>
    <w:rsid w:val="00E24341"/>
    <w:rsid w:val="00E34837"/>
    <w:rsid w:val="00E36361"/>
    <w:rsid w:val="00E55AE9"/>
    <w:rsid w:val="00E83DD2"/>
    <w:rsid w:val="00ED65FA"/>
    <w:rsid w:val="00F353D3"/>
    <w:rsid w:val="00F3578B"/>
    <w:rsid w:val="00F40D53"/>
    <w:rsid w:val="00F4525C"/>
    <w:rsid w:val="00F66805"/>
    <w:rsid w:val="00F9690A"/>
    <w:rsid w:val="00FB0295"/>
    <w:rsid w:val="00FB6AB1"/>
    <w:rsid w:val="00FC6B39"/>
    <w:rsid w:val="00FD71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5:docId w15:val="{0E0F6C5D-756F-43FA-B72C-602A602E8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78B"/>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F353D3"/>
    <w:pPr>
      <w:spacing w:before="120" w:after="120" w:line="280" w:lineRule="exact"/>
      <w:jc w:val="both"/>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F353D3"/>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jc w:val="lef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2B660D"/>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2B660D"/>
    <w:pPr>
      <w:spacing w:after="0"/>
    </w:pPr>
    <w:tblPr>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B0295"/>
    <w:rPr>
      <w:b/>
    </w:rPr>
  </w:style>
  <w:style w:type="character" w:customStyle="1" w:styleId="TitlesItalics">
    <w:name w:val="Titles (Italics)"/>
    <w:basedOn w:val="DefaultParagraphFont"/>
    <w:uiPriority w:val="1"/>
    <w:qFormat/>
    <w:rsid w:val="00FB0295"/>
    <w:rPr>
      <w:i/>
    </w:rPr>
  </w:style>
  <w:style w:type="paragraph" w:customStyle="1" w:styleId="H2">
    <w:name w:val="H2"/>
    <w:basedOn w:val="Normal"/>
    <w:rsid w:val="007C2DC2"/>
    <w:pPr>
      <w:tabs>
        <w:tab w:val="right" w:pos="8840"/>
      </w:tabs>
      <w:autoSpaceDE w:val="0"/>
      <w:autoSpaceDN w:val="0"/>
      <w:spacing w:before="360"/>
      <w:ind w:left="697" w:hanging="697"/>
    </w:pPr>
    <w:rPr>
      <w:rFonts w:ascii="Arial Narrow" w:hAnsi="Arial Narrow"/>
      <w:b/>
      <w:bCs/>
    </w:rPr>
  </w:style>
  <w:style w:type="paragraph" w:customStyle="1" w:styleId="H4">
    <w:name w:val="H4"/>
    <w:basedOn w:val="Normal"/>
    <w:rsid w:val="007C2DC2"/>
    <w:pPr>
      <w:keepNext/>
      <w:tabs>
        <w:tab w:val="right" w:pos="8840"/>
      </w:tabs>
      <w:autoSpaceDE w:val="0"/>
      <w:autoSpaceDN w:val="0"/>
      <w:spacing w:before="180"/>
      <w:ind w:left="697" w:hanging="697"/>
    </w:pPr>
    <w:rPr>
      <w:rFonts w:ascii="Arial Narrow" w:hAnsi="Arial Narrow"/>
      <w:b/>
      <w:bCs/>
      <w:i/>
      <w:sz w:val="21"/>
    </w:rPr>
  </w:style>
  <w:style w:type="paragraph" w:customStyle="1" w:styleId="H3">
    <w:name w:val="H3"/>
    <w:basedOn w:val="Normal"/>
    <w:rsid w:val="007C2DC2"/>
    <w:pPr>
      <w:keepNext/>
      <w:tabs>
        <w:tab w:val="right" w:pos="8840"/>
      </w:tabs>
      <w:autoSpaceDE w:val="0"/>
      <w:autoSpaceDN w:val="0"/>
      <w:spacing w:before="360"/>
      <w:ind w:left="697" w:hanging="697"/>
    </w:pPr>
    <w:rPr>
      <w:rFonts w:ascii="Arial Narrow" w:hAnsi="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26002CE8A9434D9257AD41844A43F0"/>
        <w:category>
          <w:name w:val="General"/>
          <w:gallery w:val="placeholder"/>
        </w:category>
        <w:types>
          <w:type w:val="bbPlcHdr"/>
        </w:types>
        <w:behaviors>
          <w:behavior w:val="content"/>
        </w:behaviors>
        <w:guid w:val="{9DF46C29-809A-4588-9D87-4AC1D9D1C8E8}"/>
      </w:docPartPr>
      <w:docPartBody>
        <w:p w:rsidR="00160608" w:rsidRDefault="00160608">
          <w:pPr>
            <w:pStyle w:val="CE26002CE8A9434D9257AD41844A43F0"/>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608"/>
    <w:rsid w:val="00031A42"/>
    <w:rsid w:val="00160608"/>
    <w:rsid w:val="00897883"/>
    <w:rsid w:val="00BB015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E26002CE8A9434D9257AD41844A43F0">
    <w:name w:val="CE26002CE8A9434D9257AD41844A43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TaxCatchAll xmlns="32dcfad0-71f0-4cf6-831b-e05f27705f29">
      <Value>40</Value>
      <Value>25</Value>
    </TaxCatchAll>
    <a319977fc8504e09982f090ae1d7c602 xmlns="4c60e483-8d08-4915-ba50-24b6b57890d0">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b1688cb4a3a940449dc8286705012a42 xmlns="4c60e483-8d08-4915-ba50-24b6b57890d0">
      <Terms xmlns="http://schemas.microsoft.com/office/infopath/2007/PartnerControls"/>
    </b1688cb4a3a940449dc8286705012a4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4c60e483-8d08-4915-ba50-24b6b57890d0">
      <Terms xmlns="http://schemas.microsoft.com/office/infopath/2007/PartnerControls">
        <TermInfo xmlns="http://schemas.microsoft.com/office/infopath/2007/PartnerControls">
          <TermName xmlns="http://schemas.microsoft.com/office/infopath/2007/PartnerControls">VCAA</TermName>
          <TermId xmlns="http://schemas.microsoft.com/office/infopath/2007/PartnerControls">ae0180aa-7478-4220-a827-32d8158f8b8e</TermId>
        </TermInfo>
      </Terms>
    </ofbb8b9a280a423a91cf717fb81349cd>
    <pfad5814e62747ed9f131defefc62dac xmlns="4c60e483-8d08-4915-ba50-24b6b57890d0">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BA1E7B21D64194EBC655F7FD54F3CE0" ma:contentTypeVersion="3" ma:contentTypeDescription="WebCM Documents Content Type" ma:contentTypeScope="" ma:versionID="1f3a7ad3a84467a3f3383e1e1e270e2c">
  <xsd:schema xmlns:xsd="http://www.w3.org/2001/XMLSchema" xmlns:xs="http://www.w3.org/2001/XMLSchema" xmlns:p="http://schemas.microsoft.com/office/2006/metadata/properties" xmlns:ns1="http://schemas.microsoft.com/sharepoint/v3" xmlns:ns2="32dcfad0-71f0-4cf6-831b-e05f27705f29" xmlns:ns3="4c60e483-8d08-4915-ba50-24b6b57890d0" targetNamespace="http://schemas.microsoft.com/office/2006/metadata/properties" ma:root="true" ma:fieldsID="d65428ac60a5e503f2efd06af51a453a" ns1:_="" ns2:_="" ns3:_="">
    <xsd:import namespace="http://schemas.microsoft.com/sharepoint/v3"/>
    <xsd:import namespace="32dcfad0-71f0-4cf6-831b-e05f27705f29"/>
    <xsd:import namespace="4c60e483-8d08-4915-ba50-24b6b57890d0"/>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1:DEECD_Expired" minOccurs="0"/>
                <xsd:element ref="ns2:TaxCatchAll"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internalName="PublishingStartDate">
      <xsd:simpleType>
        <xsd:restriction base="dms:Unknow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dcfad0-71f0-4cf6-831b-e05f27705f29"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6afa103e-baff-470d-ae64-0e9f3d422378}" ma:internalName="TaxCatchAll" ma:showField="CatchAllData" ma:web="d4971b35-5f4b-46e6-b389-bece7e66cb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60e483-8d08-4915-ba50-24b6b57890d0" elementFormDefault="qualified">
    <xsd:import namespace="http://schemas.microsoft.com/office/2006/documentManagement/types"/>
    <xsd:import namespace="http://schemas.microsoft.com/office/infopath/2007/PartnerControls"/>
    <xsd:element name="pfad5814e62747ed9f131defefc62dac" ma:index="19"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40;#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25;#VCAA|ae0180aa-7478-4220-a827-32d8158f8b8e"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2C692-76D5-4839-BE11-E1AAF16C1730}">
  <ds:schemaRef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2dcfad0-71f0-4cf6-831b-e05f27705f29"/>
    <ds:schemaRef ds:uri="http://www.w3.org/XML/1998/namespace"/>
    <ds:schemaRef ds:uri="http://schemas.microsoft.com/office/2006/documentManagement/types"/>
    <ds:schemaRef ds:uri="4c60e483-8d08-4915-ba50-24b6b57890d0"/>
    <ds:schemaRef ds:uri="http://schemas.microsoft.com/sharepoint/v3"/>
    <ds:schemaRef ds:uri="http://purl.org/dc/dcmitype/"/>
  </ds:schemaRefs>
</ds:datastoreItem>
</file>

<file path=customXml/itemProps2.xml><?xml version="1.0" encoding="utf-8"?>
<ds:datastoreItem xmlns:ds="http://schemas.openxmlformats.org/officeDocument/2006/customXml" ds:itemID="{BB67B955-CF0D-4C34-922C-4271D2819AE9}">
  <ds:schemaRefs>
    <ds:schemaRef ds:uri="http://schemas.microsoft.com/sharepoint/v3/contenttype/forms"/>
  </ds:schemaRefs>
</ds:datastoreItem>
</file>

<file path=customXml/itemProps3.xml><?xml version="1.0" encoding="utf-8"?>
<ds:datastoreItem xmlns:ds="http://schemas.openxmlformats.org/officeDocument/2006/customXml" ds:itemID="{07F6347A-9C2E-4EA2-8B18-197A134EE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dcfad0-71f0-4cf6-831b-e05f27705f29"/>
    <ds:schemaRef ds:uri="4c60e483-8d08-4915-ba50-24b6b5789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D2A84B-3499-4EA5-B1C6-63B6C7A88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VCE Computing 2016 – 2019</vt:lpstr>
    </vt:vector>
  </TitlesOfParts>
  <Company>Victorian Curriculum and Assessment Authority</Company>
  <LinksUpToDate>false</LinksUpToDate>
  <CharactersWithSpaces>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Computing 2016 – 2019</dc:title>
  <dc:creator>VCAA</dc:creator>
  <cp:keywords>VCE,Computing, accreditation period 2016–2019, study summary, resource material</cp:keywords>
  <cp:lastModifiedBy>John Bellavance</cp:lastModifiedBy>
  <cp:revision>2</cp:revision>
  <cp:lastPrinted>2015-10-19T22:14:00Z</cp:lastPrinted>
  <dcterms:created xsi:type="dcterms:W3CDTF">2015-10-22T07:09:00Z</dcterms:created>
  <dcterms:modified xsi:type="dcterms:W3CDTF">2015-10-22T07:09:00Z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0x0101008840106FE30D4F50BC61A726A7CA6E3800ABA1E7B21D64194EBC655F7FD54F3CE0</vt:lpwstr>
  </property>
  <property fmtid="{D5CDD505-2E9C-101B-9397-08002B2CF9AE}" pid="3" name="DEECD_Author">
    <vt:lpwstr>25;#VCAA|ae0180aa-7478-4220-a827-32d8158f8b8e</vt:lpwstr>
  </property>
  <property fmtid="{D5CDD505-2E9C-101B-9397-08002B2CF9AE}" pid="4" name="DEECD_SubjectCategory">
    <vt:lpwstr/>
  </property>
  <property fmtid="{D5CDD505-2E9C-101B-9397-08002B2CF9AE}" pid="5" name="DEECD_ItemType">
    <vt:lpwstr>40;#Page|eb523acf-a821-456c-a76b-7607578309d7</vt:lpwstr>
  </property>
  <property fmtid="{D5CDD505-2E9C-101B-9397-08002B2CF9AE}" pid="6" name="DEECD_Audience">
    <vt:lpwstr/>
  </property>
  <property fmtid="{D5CDD505-2E9C-101B-9397-08002B2CF9AE}" pid="7" name="Order">
    <vt:r8>2910300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